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7A" w:rsidRDefault="00F27C7A" w:rsidP="00BD47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10814" cy="3286946"/>
            <wp:effectExtent l="19050" t="0" r="89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832" b="62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14" cy="328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25" w:rsidRPr="00F27C7A" w:rsidRDefault="00BF4225" w:rsidP="00BD47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C5DC8" w:rsidRPr="005C75F4" w:rsidRDefault="00FC5DC8" w:rsidP="00FC5D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5DC8" w:rsidRPr="005C75F4" w:rsidRDefault="00FC5DC8" w:rsidP="00FC5D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F4">
        <w:rPr>
          <w:rFonts w:ascii="Times New Roman" w:hAnsi="Times New Roman" w:cs="Times New Roman"/>
          <w:b/>
          <w:sz w:val="24"/>
          <w:szCs w:val="24"/>
        </w:rPr>
        <w:t>на получение комплексного природоохранного разрешения</w:t>
      </w:r>
    </w:p>
    <w:p w:rsidR="00FC5DC8" w:rsidRPr="00B95A0C" w:rsidRDefault="00FC5DC8" w:rsidP="00FC5D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5DC8" w:rsidRPr="00B95A0C" w:rsidRDefault="00FC5DC8" w:rsidP="00FC5DC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95A0C">
        <w:rPr>
          <w:rFonts w:ascii="Times New Roman" w:hAnsi="Times New Roman" w:cs="Times New Roman"/>
          <w:sz w:val="24"/>
          <w:szCs w:val="24"/>
        </w:rPr>
        <w:t xml:space="preserve">     Настоящим заявлением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A0C">
        <w:rPr>
          <w:rFonts w:ascii="Times New Roman" w:hAnsi="Times New Roman" w:cs="Times New Roman"/>
          <w:sz w:val="24"/>
          <w:szCs w:val="24"/>
          <w:u w:val="single"/>
        </w:rPr>
        <w:t>ОАО «МАЗ» - управляющая компания холдинга</w:t>
      </w:r>
    </w:p>
    <w:p w:rsidR="00FC5DC8" w:rsidRPr="00B95A0C" w:rsidRDefault="00FC5DC8" w:rsidP="00FC5D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B95A0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C75F4">
        <w:rPr>
          <w:rFonts w:ascii="Times New Roman" w:hAnsi="Times New Roman" w:cs="Times New Roman"/>
          <w:sz w:val="22"/>
          <w:szCs w:val="22"/>
          <w:u w:val="single"/>
        </w:rPr>
        <w:t>Б</w:t>
      </w:r>
      <w:r w:rsidRPr="00B95A0C">
        <w:rPr>
          <w:rFonts w:ascii="Times New Roman" w:hAnsi="Times New Roman" w:cs="Times New Roman"/>
          <w:sz w:val="24"/>
          <w:szCs w:val="24"/>
          <w:u w:val="single"/>
        </w:rPr>
        <w:t>ЕЛАВТОМАЗ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95A0C">
        <w:rPr>
          <w:rFonts w:ascii="Times New Roman" w:hAnsi="Times New Roman" w:cs="Times New Roman"/>
          <w:sz w:val="24"/>
          <w:szCs w:val="24"/>
          <w:u w:val="single"/>
        </w:rPr>
        <w:t>, г. Минск</w:t>
      </w:r>
      <w:r w:rsidRPr="005C75F4">
        <w:rPr>
          <w:rFonts w:ascii="Times New Roman" w:hAnsi="Times New Roman" w:cs="Times New Roman"/>
          <w:sz w:val="24"/>
          <w:szCs w:val="24"/>
        </w:rPr>
        <w:t>__________</w:t>
      </w:r>
      <w:r w:rsidRPr="00B95A0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5A0C">
        <w:rPr>
          <w:rFonts w:ascii="Times New Roman" w:hAnsi="Times New Roman" w:cs="Times New Roman"/>
          <w:sz w:val="24"/>
          <w:szCs w:val="24"/>
        </w:rPr>
        <w:t>__</w:t>
      </w:r>
    </w:p>
    <w:p w:rsidR="00FC5DC8" w:rsidRPr="00031A92" w:rsidRDefault="00FC5DC8" w:rsidP="00FC5DC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31A9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в соответствии с уставом, фамилия, собственное имя, отчество (если таковое имеется) индивидуального предпринимателя, место нахождения эксплуатируемых</w:t>
      </w:r>
      <w:proofErr w:type="gramEnd"/>
    </w:p>
    <w:p w:rsidR="00FC5DC8" w:rsidRPr="00031A92" w:rsidRDefault="00FC5DC8" w:rsidP="00FC5DC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31A92">
        <w:rPr>
          <w:rFonts w:ascii="Times New Roman" w:hAnsi="Times New Roman" w:cs="Times New Roman"/>
          <w:sz w:val="18"/>
          <w:szCs w:val="18"/>
        </w:rPr>
        <w:t>природопользователем объектов)</w:t>
      </w:r>
    </w:p>
    <w:p w:rsidR="00FC5DC8" w:rsidRPr="00375764" w:rsidRDefault="00FC5DC8" w:rsidP="00FC5DC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75764">
        <w:rPr>
          <w:rFonts w:ascii="Times New Roman" w:hAnsi="Times New Roman" w:cs="Times New Roman"/>
          <w:sz w:val="24"/>
          <w:szCs w:val="24"/>
          <w:u w:val="single"/>
        </w:rPr>
        <w:t>просит выдать комплексное природоохранное разрешение сроком на  5  лет.</w:t>
      </w:r>
      <w:r w:rsidRPr="00375764">
        <w:rPr>
          <w:rFonts w:ascii="Times New Roman" w:hAnsi="Times New Roman" w:cs="Times New Roman"/>
          <w:sz w:val="24"/>
          <w:szCs w:val="24"/>
        </w:rPr>
        <w:t>_____</w:t>
      </w:r>
    </w:p>
    <w:p w:rsidR="00FC5DC8" w:rsidRPr="00031A92" w:rsidRDefault="00FC5DC8" w:rsidP="00FC5DC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31A92">
        <w:rPr>
          <w:rFonts w:ascii="Times New Roman" w:hAnsi="Times New Roman" w:cs="Times New Roman"/>
          <w:sz w:val="18"/>
          <w:szCs w:val="18"/>
        </w:rPr>
        <w:t>(указывается причина обращения: выдать комплексное природоохранное разрешение (с указанием срока его действия; вн</w:t>
      </w:r>
      <w:r w:rsidRPr="00031A92">
        <w:rPr>
          <w:rFonts w:ascii="Times New Roman" w:hAnsi="Times New Roman" w:cs="Times New Roman"/>
          <w:sz w:val="18"/>
          <w:szCs w:val="18"/>
        </w:rPr>
        <w:t>е</w:t>
      </w:r>
      <w:r w:rsidRPr="00031A92">
        <w:rPr>
          <w:rFonts w:ascii="Times New Roman" w:hAnsi="Times New Roman" w:cs="Times New Roman"/>
          <w:sz w:val="18"/>
          <w:szCs w:val="18"/>
        </w:rPr>
        <w:t>сти в него изменения и (или) дополнения; продлить срок действия комплексного природоохранного разрешения (с указан</w:t>
      </w:r>
      <w:r w:rsidRPr="00031A92">
        <w:rPr>
          <w:rFonts w:ascii="Times New Roman" w:hAnsi="Times New Roman" w:cs="Times New Roman"/>
          <w:sz w:val="18"/>
          <w:szCs w:val="18"/>
        </w:rPr>
        <w:t>и</w:t>
      </w:r>
      <w:r w:rsidRPr="00031A92">
        <w:rPr>
          <w:rFonts w:ascii="Times New Roman" w:hAnsi="Times New Roman" w:cs="Times New Roman"/>
          <w:sz w:val="18"/>
          <w:szCs w:val="18"/>
        </w:rPr>
        <w:t>ем срока его действия)</w:t>
      </w:r>
      <w:proofErr w:type="gramEnd"/>
    </w:p>
    <w:p w:rsidR="00FC5DC8" w:rsidRPr="00B95A0C" w:rsidRDefault="00FC5DC8" w:rsidP="00FC5D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5DC8" w:rsidRDefault="00FC5DC8" w:rsidP="00FC5D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ar45"/>
      <w:bookmarkEnd w:id="0"/>
      <w:r w:rsidRPr="00B95A0C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FC5DC8" w:rsidRPr="00BF4225" w:rsidRDefault="00FC5DC8" w:rsidP="00FC5D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5DC8" w:rsidRPr="00B95A0C" w:rsidRDefault="00FC5DC8" w:rsidP="00FC5DC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B95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95A0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5733"/>
        <w:gridCol w:w="2691"/>
      </w:tblGrid>
      <w:tr w:rsidR="00FC5DC8" w:rsidRPr="00B95A0C" w:rsidTr="009966F6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B95A0C" w:rsidRDefault="00FC5DC8" w:rsidP="009966F6">
            <w:pPr>
              <w:widowControl w:val="0"/>
              <w:autoSpaceDE w:val="0"/>
              <w:autoSpaceDN w:val="0"/>
              <w:adjustRightInd w:val="0"/>
            </w:pPr>
            <w:r w:rsidRPr="00B95A0C">
              <w:t xml:space="preserve">N </w:t>
            </w:r>
          </w:p>
          <w:p w:rsidR="00FC5DC8" w:rsidRPr="00B95A0C" w:rsidRDefault="00FC5DC8" w:rsidP="009966F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B95A0C">
              <w:t>п</w:t>
            </w:r>
            <w:proofErr w:type="spellEnd"/>
            <w:proofErr w:type="gramEnd"/>
            <w:r w:rsidRPr="00B95A0C">
              <w:t>/</w:t>
            </w:r>
            <w:proofErr w:type="spellStart"/>
            <w:r w:rsidRPr="00B95A0C">
              <w:t>п</w:t>
            </w:r>
            <w:proofErr w:type="spellEnd"/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B95A0C" w:rsidRDefault="00FC5DC8" w:rsidP="009966F6">
            <w:pPr>
              <w:widowControl w:val="0"/>
              <w:autoSpaceDE w:val="0"/>
              <w:autoSpaceDN w:val="0"/>
              <w:adjustRightInd w:val="0"/>
            </w:pPr>
            <w:r w:rsidRPr="00B95A0C">
              <w:t xml:space="preserve">              Наименование данных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B95A0C" w:rsidRDefault="00FC5DC8" w:rsidP="009966F6">
            <w:pPr>
              <w:widowControl w:val="0"/>
              <w:autoSpaceDE w:val="0"/>
              <w:autoSpaceDN w:val="0"/>
              <w:adjustRightInd w:val="0"/>
            </w:pPr>
            <w:r w:rsidRPr="00B95A0C">
              <w:t xml:space="preserve">        Данные       </w:t>
            </w:r>
          </w:p>
        </w:tc>
      </w:tr>
      <w:tr w:rsidR="00FC5DC8" w:rsidRPr="00B95A0C" w:rsidTr="009966F6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031A92" w:rsidRDefault="00FC5DC8" w:rsidP="00996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031A92" w:rsidRDefault="00FC5DC8" w:rsidP="0099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лица, место жительства индивидуального предприн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031A92" w:rsidRDefault="00FC5DC8" w:rsidP="0099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 xml:space="preserve">220021, г. Минск, ул. </w:t>
            </w:r>
            <w:proofErr w:type="gramStart"/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FC5DC8" w:rsidRPr="00B95A0C" w:rsidTr="009966F6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031A92" w:rsidRDefault="00FC5DC8" w:rsidP="00996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031A92" w:rsidRDefault="00FC5DC8" w:rsidP="0099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руководителя, индивидуального предприн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Default="00FC5DC8" w:rsidP="0099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</w:p>
          <w:p w:rsidR="00FC5DC8" w:rsidRPr="00031A92" w:rsidRDefault="00FC5DC8" w:rsidP="0099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FC5DC8" w:rsidRPr="00B95A0C" w:rsidTr="009966F6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031A92" w:rsidRDefault="00FC5DC8" w:rsidP="00996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031A92" w:rsidRDefault="00FC5DC8" w:rsidP="0099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Телефон, факс руководителя, индивидуального пре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принимателя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031A92" w:rsidRDefault="00FC5DC8" w:rsidP="0099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т.217-96-00</w:t>
            </w:r>
          </w:p>
        </w:tc>
      </w:tr>
      <w:tr w:rsidR="00FC5DC8" w:rsidRPr="00B95A0C" w:rsidTr="009966F6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031A92" w:rsidRDefault="00FC5DC8" w:rsidP="00996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Pr="00031A92" w:rsidRDefault="00FC5DC8" w:rsidP="0099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Телефон, факс приемной, электронный адрес, инте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нет-сайт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C8" w:rsidRDefault="00FC5DC8" w:rsidP="0099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т.217-96-01, 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ф.217-20-90</w:t>
            </w:r>
          </w:p>
          <w:p w:rsidR="00FC5DC8" w:rsidRPr="00031A92" w:rsidRDefault="00FC5DC8" w:rsidP="00996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www.maz.by</w:t>
            </w:r>
            <w:proofErr w:type="spellEnd"/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; UOOS.maz@mail.ru</w:t>
            </w:r>
          </w:p>
        </w:tc>
      </w:tr>
    </w:tbl>
    <w:p w:rsidR="00BF4225" w:rsidRPr="00F27C7A" w:rsidRDefault="00BF4225" w:rsidP="00BD47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F4225" w:rsidRPr="00F27C7A" w:rsidRDefault="00BF4225" w:rsidP="00BD47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5733"/>
        <w:gridCol w:w="2691"/>
      </w:tblGrid>
      <w:tr w:rsidR="00031A92" w:rsidRPr="00B95A0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основной по </w:t>
            </w:r>
            <w:hyperlink r:id="rId8" w:tooltip="Постановление Государственного комитета по стандартизации Республики Беларусь от 05.12.2011 N 85 (ред. от 16.11.2018) &quot;Об утверждении, введении в действие общегосударственного классификатора Республики Беларусь&quot;{КонсультантПлюс}" w:history="1">
              <w:r w:rsidRPr="00031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ОКЭД</w:t>
              </w:r>
            </w:hyperlink>
            <w:r w:rsidRPr="0003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458" w:tooltip="&lt;*&gt; Общегосударственный классификатор Республики Беларусь ОКРБ 005-2011 &quot;Виды экономической деятельности&quot;, утвержденный постановлением Государственного комитета по стандартизации Республики Беларусь от 5 декабря 2011 г. N 85." w:history="1">
              <w:r w:rsidRPr="00031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1A1A24" w:rsidRDefault="001A1A24" w:rsidP="001A1A24">
            <w:pPr>
              <w:pStyle w:val="ConsPlusNormal"/>
              <w:rPr>
                <w:rFonts w:ascii="Times New Roman" w:hAnsi="Times New Roman" w:cs="Times New Roman"/>
              </w:rPr>
            </w:pPr>
            <w:r w:rsidRPr="001A1A24">
              <w:rPr>
                <w:rFonts w:ascii="Times New Roman" w:hAnsi="Times New Roman" w:cs="Times New Roman"/>
              </w:rPr>
              <w:t xml:space="preserve">производство </w:t>
            </w:r>
            <w:r>
              <w:rPr>
                <w:rFonts w:ascii="Times New Roman" w:hAnsi="Times New Roman" w:cs="Times New Roman"/>
              </w:rPr>
              <w:t>автомобилей-самосвалов для эксплуатации в условиях бездорожья</w:t>
            </w:r>
            <w:r w:rsidRPr="001A1A24">
              <w:rPr>
                <w:rFonts w:ascii="Times New Roman" w:hAnsi="Times New Roman" w:cs="Times New Roman"/>
              </w:rPr>
              <w:t xml:space="preserve"> (28922); производство авт</w:t>
            </w:r>
            <w:r w:rsidRPr="001A1A24">
              <w:rPr>
                <w:rFonts w:ascii="Times New Roman" w:hAnsi="Times New Roman" w:cs="Times New Roman"/>
              </w:rPr>
              <w:t>о</w:t>
            </w:r>
            <w:r w:rsidRPr="001A1A24">
              <w:rPr>
                <w:rFonts w:ascii="Times New Roman" w:hAnsi="Times New Roman" w:cs="Times New Roman"/>
              </w:rPr>
              <w:t>мобилей, кроме двигателей автомобилей (29101); прои</w:t>
            </w:r>
            <w:r w:rsidRPr="001A1A24">
              <w:rPr>
                <w:rFonts w:ascii="Times New Roman" w:hAnsi="Times New Roman" w:cs="Times New Roman"/>
              </w:rPr>
              <w:t>з</w:t>
            </w:r>
            <w:r w:rsidRPr="001A1A24">
              <w:rPr>
                <w:rFonts w:ascii="Times New Roman" w:hAnsi="Times New Roman" w:cs="Times New Roman"/>
              </w:rPr>
              <w:t>водство кузовов для автом</w:t>
            </w:r>
            <w:r w:rsidRPr="001A1A24">
              <w:rPr>
                <w:rFonts w:ascii="Times New Roman" w:hAnsi="Times New Roman" w:cs="Times New Roman"/>
              </w:rPr>
              <w:t>о</w:t>
            </w:r>
            <w:r w:rsidRPr="001A1A24">
              <w:rPr>
                <w:rFonts w:ascii="Times New Roman" w:hAnsi="Times New Roman" w:cs="Times New Roman"/>
              </w:rPr>
              <w:t xml:space="preserve">билей (29201)  </w:t>
            </w:r>
          </w:p>
        </w:tc>
      </w:tr>
      <w:tr w:rsidR="00031A92" w:rsidRPr="00B95A0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232587" w:rsidRDefault="00232587" w:rsidP="00232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7">
              <w:rPr>
                <w:rFonts w:ascii="Times New Roman" w:hAnsi="Times New Roman" w:cs="Times New Roman"/>
                <w:sz w:val="24"/>
                <w:szCs w:val="24"/>
              </w:rPr>
              <w:t>100320487</w:t>
            </w:r>
          </w:p>
        </w:tc>
      </w:tr>
      <w:tr w:rsidR="00031A92" w:rsidRPr="00B95A0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в Едином государственном регистре юридических лиц и индивидуальных пре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принимателей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1A1A24" w:rsidRDefault="001A1A24" w:rsidP="001A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24">
              <w:rPr>
                <w:rFonts w:ascii="Times New Roman" w:hAnsi="Times New Roman" w:cs="Times New Roman"/>
                <w:sz w:val="24"/>
                <w:szCs w:val="24"/>
              </w:rPr>
              <w:t>18 июня 2012г. №100320487</w:t>
            </w:r>
          </w:p>
        </w:tc>
      </w:tr>
      <w:tr w:rsidR="00031A92" w:rsidRPr="00B95A0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обособленных подразд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Default="001A1A24" w:rsidP="001A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24">
              <w:rPr>
                <w:rFonts w:ascii="Times New Roman" w:hAnsi="Times New Roman" w:cs="Times New Roman"/>
                <w:sz w:val="24"/>
                <w:szCs w:val="24"/>
              </w:rPr>
              <w:t>Рессорный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A92" w:rsidRDefault="001A1A24" w:rsidP="001A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1A24">
              <w:rPr>
                <w:rFonts w:ascii="Times New Roman" w:hAnsi="Times New Roman" w:cs="Times New Roman"/>
                <w:sz w:val="24"/>
                <w:szCs w:val="24"/>
              </w:rPr>
              <w:t>пр. Партизанский,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1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474" w:rsidRPr="00F81474" w:rsidRDefault="00F81474" w:rsidP="001A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4">
              <w:rPr>
                <w:rFonts w:ascii="Times New Roman" w:hAnsi="Times New Roman" w:cs="Times New Roman"/>
                <w:sz w:val="24"/>
                <w:szCs w:val="24"/>
              </w:rPr>
              <w:t>Филиал «Сервисный центр МАЗ»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ромышленный,7)</w:t>
            </w:r>
          </w:p>
        </w:tc>
      </w:tr>
      <w:tr w:rsidR="00031A92" w:rsidRPr="00B95A0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1A1A24" w:rsidP="001A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14264</w:t>
            </w:r>
          </w:p>
        </w:tc>
      </w:tr>
      <w:tr w:rsidR="00031A92" w:rsidRPr="00B95A0C" w:rsidTr="001A1A2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и (или) потребителей, подкл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ченных к централизованной системе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A92" w:rsidRPr="00031A92" w:rsidRDefault="00031A92" w:rsidP="001A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proofErr w:type="gramStart"/>
            <w:r w:rsidRPr="0003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A24"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31A92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  <w:r w:rsidR="001A1A24"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  <w:r w:rsidRPr="00031A92">
              <w:rPr>
                <w:rFonts w:ascii="Times New Roman" w:hAnsi="Times New Roman" w:cs="Times New Roman"/>
                <w:sz w:val="24"/>
                <w:szCs w:val="24"/>
              </w:rPr>
              <w:br/>
              <w:t>(канализации)</w:t>
            </w:r>
          </w:p>
        </w:tc>
      </w:tr>
      <w:tr w:rsidR="00031A92" w:rsidRPr="00B95A0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Наличие аккредитованной лаборатории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1A1A24" w:rsidRDefault="001A1A24" w:rsidP="005179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1A1A24">
              <w:rPr>
                <w:rFonts w:ascii="Times New Roman" w:hAnsi="Times New Roman" w:cs="Times New Roman"/>
                <w:sz w:val="24"/>
                <w:szCs w:val="24"/>
              </w:rPr>
              <w:t>/112 2.1980 от 18.11.2002г.</w:t>
            </w:r>
            <w:r w:rsidR="0051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9D9" w:rsidRPr="00F81474">
              <w:rPr>
                <w:rFonts w:ascii="Times New Roman" w:hAnsi="Times New Roman" w:cs="Times New Roman"/>
                <w:sz w:val="24"/>
                <w:szCs w:val="24"/>
              </w:rPr>
              <w:t>Срок дейс</w:t>
            </w:r>
            <w:r w:rsidR="005179D9" w:rsidRPr="00F81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79D9" w:rsidRPr="00F81474">
              <w:rPr>
                <w:rFonts w:ascii="Times New Roman" w:hAnsi="Times New Roman" w:cs="Times New Roman"/>
                <w:sz w:val="24"/>
                <w:szCs w:val="24"/>
              </w:rPr>
              <w:t>вия до 25.08.2024г.</w:t>
            </w:r>
          </w:p>
        </w:tc>
      </w:tr>
      <w:tr w:rsidR="00031A92" w:rsidRPr="00B95A0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1A1A24" w:rsidRDefault="001A1A24" w:rsidP="001A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24"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  <w:proofErr w:type="spellEnd"/>
            <w:r w:rsidRPr="001A1A24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031A92" w:rsidRPr="00031A92" w:rsidRDefault="001A1A24" w:rsidP="001A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2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031A92" w:rsidRPr="00B95A0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92" w:rsidRPr="00031A92" w:rsidRDefault="00031A92" w:rsidP="00946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1A1A24" w:rsidRDefault="001A1A24" w:rsidP="001A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24">
              <w:rPr>
                <w:rFonts w:ascii="Times New Roman" w:hAnsi="Times New Roman" w:cs="Times New Roman"/>
                <w:sz w:val="24"/>
                <w:szCs w:val="24"/>
              </w:rPr>
              <w:t>т., ф. 217-22-09</w:t>
            </w:r>
          </w:p>
        </w:tc>
      </w:tr>
    </w:tbl>
    <w:p w:rsidR="008C6396" w:rsidRDefault="008C6396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C7A" w:rsidRDefault="00F27C7A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C7A" w:rsidRDefault="00F27C7A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74" w:rsidRPr="00B95A0C" w:rsidRDefault="00F81474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396" w:rsidRPr="00B95A0C" w:rsidRDefault="008C6396" w:rsidP="008C6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B95A0C">
        <w:rPr>
          <w:rFonts w:ascii="Times New Roman" w:hAnsi="Times New Roman" w:cs="Times New Roman"/>
          <w:sz w:val="24"/>
          <w:szCs w:val="24"/>
        </w:rPr>
        <w:lastRenderedPageBreak/>
        <w:t xml:space="preserve">    II. Данные о месте нахождения территории, на которой осуществляется</w:t>
      </w:r>
    </w:p>
    <w:p w:rsidR="008C6396" w:rsidRPr="00B95A0C" w:rsidRDefault="008C6396" w:rsidP="008C6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A0C">
        <w:rPr>
          <w:rFonts w:ascii="Times New Roman" w:hAnsi="Times New Roman" w:cs="Times New Roman"/>
          <w:sz w:val="24"/>
          <w:szCs w:val="24"/>
        </w:rPr>
        <w:t xml:space="preserve">   деятельность природопользователя, </w:t>
      </w:r>
      <w:proofErr w:type="gramStart"/>
      <w:r w:rsidRPr="00B95A0C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B95A0C">
        <w:rPr>
          <w:rFonts w:ascii="Times New Roman" w:hAnsi="Times New Roman" w:cs="Times New Roman"/>
          <w:sz w:val="24"/>
          <w:szCs w:val="24"/>
        </w:rPr>
        <w:t xml:space="preserve"> определенные географические</w:t>
      </w:r>
    </w:p>
    <w:p w:rsidR="008C6396" w:rsidRPr="00B95A0C" w:rsidRDefault="008C6396" w:rsidP="008C6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A0C">
        <w:rPr>
          <w:rFonts w:ascii="Times New Roman" w:hAnsi="Times New Roman" w:cs="Times New Roman"/>
          <w:sz w:val="24"/>
          <w:szCs w:val="24"/>
        </w:rPr>
        <w:t xml:space="preserve">границы, которые могут проходить как </w:t>
      </w:r>
      <w:proofErr w:type="gramStart"/>
      <w:r w:rsidRPr="00B95A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5A0C">
        <w:rPr>
          <w:rFonts w:ascii="Times New Roman" w:hAnsi="Times New Roman" w:cs="Times New Roman"/>
          <w:sz w:val="24"/>
          <w:szCs w:val="24"/>
        </w:rPr>
        <w:t xml:space="preserve"> земной, так и по водной</w:t>
      </w:r>
    </w:p>
    <w:p w:rsidR="008C6396" w:rsidRPr="00B95A0C" w:rsidRDefault="008C6396" w:rsidP="008C6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A0C">
        <w:rPr>
          <w:rFonts w:ascii="Times New Roman" w:hAnsi="Times New Roman" w:cs="Times New Roman"/>
          <w:sz w:val="24"/>
          <w:szCs w:val="24"/>
        </w:rPr>
        <w:t xml:space="preserve">   поверхности, и включающей наземные и подземные природные объекты,</w:t>
      </w:r>
    </w:p>
    <w:p w:rsidR="008C6396" w:rsidRPr="00B95A0C" w:rsidRDefault="008C6396" w:rsidP="008C6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A0C">
        <w:rPr>
          <w:rFonts w:ascii="Times New Roman" w:hAnsi="Times New Roman" w:cs="Times New Roman"/>
          <w:sz w:val="24"/>
          <w:szCs w:val="24"/>
        </w:rPr>
        <w:t xml:space="preserve">           или природно-антропогенные, или антропогенные объекты</w:t>
      </w:r>
    </w:p>
    <w:p w:rsidR="008C6396" w:rsidRPr="00B95A0C" w:rsidRDefault="008C6396" w:rsidP="008C6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A0C">
        <w:rPr>
          <w:rFonts w:ascii="Times New Roman" w:hAnsi="Times New Roman" w:cs="Times New Roman"/>
          <w:sz w:val="24"/>
          <w:szCs w:val="24"/>
        </w:rPr>
        <w:t xml:space="preserve">            (далее - производственная (промышленная) площадка)</w:t>
      </w:r>
    </w:p>
    <w:p w:rsidR="008C6396" w:rsidRPr="00B95A0C" w:rsidRDefault="008C6396" w:rsidP="008C63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96" w:rsidRPr="00B95A0C" w:rsidRDefault="008C6396" w:rsidP="00002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A0C">
        <w:rPr>
          <w:rFonts w:ascii="Times New Roman" w:hAnsi="Times New Roman" w:cs="Times New Roman"/>
          <w:sz w:val="24"/>
          <w:szCs w:val="24"/>
        </w:rPr>
        <w:t>Информация об основных и вспомогательных видах деятельности</w:t>
      </w:r>
    </w:p>
    <w:p w:rsidR="0000282F" w:rsidRDefault="0000282F" w:rsidP="0000282F">
      <w:pPr>
        <w:pStyle w:val="ConsPlusNonformat"/>
      </w:pPr>
      <w:bookmarkStart w:id="3" w:name="Par119"/>
      <w:bookmarkEnd w:id="3"/>
      <w:r>
        <w:t xml:space="preserve">                                                                                                                                               </w:t>
      </w:r>
    </w:p>
    <w:p w:rsidR="008C6396" w:rsidRPr="0000282F" w:rsidRDefault="0000282F" w:rsidP="00002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 w:rsidR="008C6396" w:rsidRPr="0000282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989"/>
        <w:gridCol w:w="1872"/>
        <w:gridCol w:w="1404"/>
        <w:gridCol w:w="1638"/>
        <w:gridCol w:w="1872"/>
      </w:tblGrid>
      <w:tr w:rsidR="008C6396" w:rsidRPr="00B95A0C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96" w:rsidRPr="00B95A0C" w:rsidRDefault="008C6396" w:rsidP="000F2F7C">
            <w:pPr>
              <w:widowControl w:val="0"/>
              <w:autoSpaceDE w:val="0"/>
              <w:autoSpaceDN w:val="0"/>
              <w:adjustRightInd w:val="0"/>
            </w:pPr>
          </w:p>
          <w:p w:rsidR="008C6396" w:rsidRPr="00B95A0C" w:rsidRDefault="008C6396" w:rsidP="000F2F7C">
            <w:pPr>
              <w:widowControl w:val="0"/>
              <w:autoSpaceDE w:val="0"/>
              <w:autoSpaceDN w:val="0"/>
              <w:adjustRightInd w:val="0"/>
            </w:pPr>
            <w:r w:rsidRPr="00B95A0C">
              <w:t xml:space="preserve"> N </w:t>
            </w:r>
          </w:p>
          <w:p w:rsidR="008C6396" w:rsidRPr="00B95A0C" w:rsidRDefault="008C6396" w:rsidP="000F2F7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B95A0C">
              <w:t>п</w:t>
            </w:r>
            <w:proofErr w:type="spellEnd"/>
            <w:proofErr w:type="gramEnd"/>
            <w:r w:rsidRPr="00B95A0C">
              <w:t>/</w:t>
            </w:r>
            <w:proofErr w:type="spellStart"/>
            <w:r w:rsidRPr="00B95A0C">
              <w:t>п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96" w:rsidRPr="00B95A0C" w:rsidRDefault="001A1A24" w:rsidP="00E71A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производственной (промышленной) площадки (об</w:t>
            </w:r>
            <w:r>
              <w:t>о</w:t>
            </w:r>
            <w:r>
              <w:t>собленного по</w:t>
            </w:r>
            <w:r>
              <w:t>д</w:t>
            </w:r>
            <w:r>
              <w:t>разделения, ф</w:t>
            </w:r>
            <w:r>
              <w:t>и</w:t>
            </w:r>
            <w:r>
              <w:t>лиала)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Default="001A1A24" w:rsidP="00E71A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деятельн</w:t>
            </w:r>
            <w:r>
              <w:t>о</w:t>
            </w:r>
            <w:r>
              <w:t xml:space="preserve">сти </w:t>
            </w:r>
          </w:p>
          <w:p w:rsidR="008C6396" w:rsidRPr="00B95A0C" w:rsidRDefault="001A1A24" w:rsidP="00E71A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 </w:t>
            </w:r>
            <w:hyperlink r:id="rId9" w:tooltip="Постановление Государственного комитета по стандартизации Республики Беларусь от 05.12.2011 N 85 (ред. от 16.11.2018) &quot;Об утверждении, введении в действие общегосударственного классификатора Республики Беларусь&quot;{КонсультантПлюс}" w:history="1">
              <w:r>
                <w:rPr>
                  <w:color w:val="0000FF"/>
                </w:rPr>
                <w:t>ОКЭД</w:t>
              </w:r>
            </w:hyperlink>
            <w:r>
              <w:t xml:space="preserve"> </w:t>
            </w:r>
            <w:hyperlink w:anchor="Par2458" w:tooltip="&lt;*&gt; Общегосударственный классификатор Республики Беларусь ОКРБ 005-2011 &quot;Виды экономической деятельности&quot;, утвержденный постановлением Государственного комитета по стандартизации Республики Беларусь от 5 декабря 2011 г. N 85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96" w:rsidRPr="00B95A0C" w:rsidRDefault="008C6396" w:rsidP="000F2F7C">
            <w:pPr>
              <w:widowControl w:val="0"/>
              <w:autoSpaceDE w:val="0"/>
              <w:autoSpaceDN w:val="0"/>
              <w:adjustRightInd w:val="0"/>
            </w:pPr>
          </w:p>
          <w:p w:rsidR="008C6396" w:rsidRPr="00B95A0C" w:rsidRDefault="008C6396" w:rsidP="000F2F7C">
            <w:pPr>
              <w:widowControl w:val="0"/>
              <w:autoSpaceDE w:val="0"/>
              <w:autoSpaceDN w:val="0"/>
              <w:adjustRightInd w:val="0"/>
            </w:pPr>
            <w:r w:rsidRPr="00B95A0C">
              <w:t xml:space="preserve">  Место   </w:t>
            </w:r>
          </w:p>
          <w:p w:rsidR="008C6396" w:rsidRPr="00B95A0C" w:rsidRDefault="008C6396" w:rsidP="000F2F7C">
            <w:pPr>
              <w:widowControl w:val="0"/>
              <w:autoSpaceDE w:val="0"/>
              <w:autoSpaceDN w:val="0"/>
              <w:adjustRightInd w:val="0"/>
            </w:pPr>
            <w:r w:rsidRPr="00B95A0C">
              <w:t>нахождения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96" w:rsidRPr="00B95A0C" w:rsidRDefault="008C6396" w:rsidP="00E71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Занимаемая</w:t>
            </w:r>
          </w:p>
          <w:p w:rsidR="008C6396" w:rsidRPr="00B95A0C" w:rsidRDefault="008C6396" w:rsidP="00E71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территория,</w:t>
            </w:r>
          </w:p>
          <w:p w:rsidR="008C6396" w:rsidRPr="00B95A0C" w:rsidRDefault="008C6396" w:rsidP="00E71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га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96" w:rsidRPr="00B95A0C" w:rsidRDefault="008C6396" w:rsidP="000F2F7C">
            <w:pPr>
              <w:widowControl w:val="0"/>
              <w:autoSpaceDE w:val="0"/>
              <w:autoSpaceDN w:val="0"/>
              <w:adjustRightInd w:val="0"/>
            </w:pPr>
            <w:r w:rsidRPr="00B95A0C">
              <w:t xml:space="preserve">  Проектная   </w:t>
            </w:r>
          </w:p>
          <w:p w:rsidR="008C6396" w:rsidRPr="00B95A0C" w:rsidRDefault="008C6396" w:rsidP="000F2F7C">
            <w:pPr>
              <w:widowControl w:val="0"/>
              <w:autoSpaceDE w:val="0"/>
              <w:autoSpaceDN w:val="0"/>
              <w:adjustRightInd w:val="0"/>
            </w:pPr>
            <w:r w:rsidRPr="00B95A0C">
              <w:t xml:space="preserve">   мощность   </w:t>
            </w:r>
          </w:p>
          <w:p w:rsidR="008C6396" w:rsidRPr="00B95A0C" w:rsidRDefault="008C6396" w:rsidP="000F2F7C">
            <w:pPr>
              <w:widowControl w:val="0"/>
              <w:autoSpaceDE w:val="0"/>
              <w:autoSpaceDN w:val="0"/>
              <w:adjustRightInd w:val="0"/>
            </w:pPr>
            <w:r w:rsidRPr="00B95A0C">
              <w:t xml:space="preserve"> </w:t>
            </w:r>
            <w:proofErr w:type="gramStart"/>
            <w:r w:rsidRPr="00B95A0C">
              <w:t xml:space="preserve">(фактическое </w:t>
            </w:r>
            <w:proofErr w:type="gramEnd"/>
          </w:p>
          <w:p w:rsidR="008C6396" w:rsidRPr="00B95A0C" w:rsidRDefault="008C6396" w:rsidP="000F2F7C">
            <w:pPr>
              <w:widowControl w:val="0"/>
              <w:autoSpaceDE w:val="0"/>
              <w:autoSpaceDN w:val="0"/>
              <w:adjustRightInd w:val="0"/>
            </w:pPr>
            <w:r w:rsidRPr="00B95A0C">
              <w:t xml:space="preserve">производство) </w:t>
            </w:r>
          </w:p>
        </w:tc>
      </w:tr>
      <w:tr w:rsidR="008C6396" w:rsidRPr="00B95A0C" w:rsidTr="00F81474">
        <w:trPr>
          <w:trHeight w:val="219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96" w:rsidRPr="00B95A0C" w:rsidRDefault="008C6396" w:rsidP="00945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1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96" w:rsidRPr="00B95A0C" w:rsidRDefault="008C6396" w:rsidP="00945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2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96" w:rsidRPr="00B95A0C" w:rsidRDefault="008C6396" w:rsidP="00945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96" w:rsidRPr="00B95A0C" w:rsidRDefault="008C6396" w:rsidP="00945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4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96" w:rsidRPr="00B95A0C" w:rsidRDefault="008C6396" w:rsidP="00945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5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96" w:rsidRPr="00B95A0C" w:rsidRDefault="008C6396" w:rsidP="00945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6</w:t>
            </w:r>
          </w:p>
        </w:tc>
      </w:tr>
      <w:tr w:rsidR="001A1A24" w:rsidRPr="00B95A0C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B95A0C" w:rsidRDefault="001A1A24" w:rsidP="0072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B95A0C" w:rsidRDefault="001A1A24" w:rsidP="0072052F">
            <w:pPr>
              <w:widowControl w:val="0"/>
              <w:autoSpaceDE w:val="0"/>
              <w:autoSpaceDN w:val="0"/>
              <w:adjustRightInd w:val="0"/>
            </w:pPr>
            <w:r w:rsidRPr="008515B9">
              <w:t>ОАО «МАЗ» - управляющая компания холди</w:t>
            </w:r>
            <w:r w:rsidRPr="008515B9">
              <w:t>н</w:t>
            </w:r>
            <w:r w:rsidRPr="008515B9">
              <w:t>га</w:t>
            </w:r>
            <w:r>
              <w:t xml:space="preserve"> БЕЛАВТОМАЗ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E71A74" w:rsidRDefault="001A1A24" w:rsidP="00720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A24">
              <w:rPr>
                <w:sz w:val="20"/>
                <w:szCs w:val="20"/>
              </w:rPr>
              <w:t>производство авт</w:t>
            </w:r>
            <w:r w:rsidRPr="001A1A24">
              <w:rPr>
                <w:sz w:val="20"/>
                <w:szCs w:val="20"/>
              </w:rPr>
              <w:t>о</w:t>
            </w:r>
            <w:r w:rsidRPr="001A1A24">
              <w:rPr>
                <w:sz w:val="20"/>
                <w:szCs w:val="20"/>
              </w:rPr>
              <w:t>мобилей-самосвалов для эксплуатации в условиях бездор</w:t>
            </w:r>
            <w:r w:rsidRPr="001A1A24">
              <w:rPr>
                <w:sz w:val="20"/>
                <w:szCs w:val="20"/>
              </w:rPr>
              <w:t>о</w:t>
            </w:r>
            <w:r w:rsidRPr="001A1A24">
              <w:rPr>
                <w:sz w:val="20"/>
                <w:szCs w:val="20"/>
              </w:rPr>
              <w:t>жья (28922); прои</w:t>
            </w:r>
            <w:r w:rsidRPr="001A1A24">
              <w:rPr>
                <w:sz w:val="20"/>
                <w:szCs w:val="20"/>
              </w:rPr>
              <w:t>з</w:t>
            </w:r>
            <w:r w:rsidRPr="001A1A24">
              <w:rPr>
                <w:sz w:val="20"/>
                <w:szCs w:val="20"/>
              </w:rPr>
              <w:t>водство автомоб</w:t>
            </w:r>
            <w:r w:rsidRPr="001A1A24">
              <w:rPr>
                <w:sz w:val="20"/>
                <w:szCs w:val="20"/>
              </w:rPr>
              <w:t>и</w:t>
            </w:r>
            <w:r w:rsidRPr="001A1A24">
              <w:rPr>
                <w:sz w:val="20"/>
                <w:szCs w:val="20"/>
              </w:rPr>
              <w:t>лей, кроме двигат</w:t>
            </w:r>
            <w:r w:rsidRPr="001A1A24">
              <w:rPr>
                <w:sz w:val="20"/>
                <w:szCs w:val="20"/>
              </w:rPr>
              <w:t>е</w:t>
            </w:r>
            <w:r w:rsidRPr="001A1A24">
              <w:rPr>
                <w:sz w:val="20"/>
                <w:szCs w:val="20"/>
              </w:rPr>
              <w:t>лей автомобилей (29101); произво</w:t>
            </w:r>
            <w:r w:rsidRPr="001A1A24">
              <w:rPr>
                <w:sz w:val="20"/>
                <w:szCs w:val="20"/>
              </w:rPr>
              <w:t>д</w:t>
            </w:r>
            <w:r w:rsidRPr="001A1A24">
              <w:rPr>
                <w:sz w:val="20"/>
                <w:szCs w:val="20"/>
              </w:rPr>
              <w:t xml:space="preserve">ство кузовов для автомобилей (29201)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B95A0C" w:rsidRDefault="001A1A24" w:rsidP="00720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 xml:space="preserve">г. Минск, ул. </w:t>
            </w:r>
            <w:proofErr w:type="gramStart"/>
            <w:r w:rsidRPr="00B95A0C">
              <w:t>Соци</w:t>
            </w:r>
            <w:r w:rsidRPr="00B95A0C">
              <w:t>а</w:t>
            </w:r>
            <w:r w:rsidRPr="00B95A0C">
              <w:t>листическая</w:t>
            </w:r>
            <w:proofErr w:type="gramEnd"/>
            <w:r w:rsidRPr="00B95A0C">
              <w:t>, 2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1A1A24" w:rsidRDefault="001A1A24" w:rsidP="00720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A24">
              <w:t>169,7742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1A1A24" w:rsidRDefault="001A1A24" w:rsidP="001A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A24">
              <w:t xml:space="preserve">14700 шт. </w:t>
            </w:r>
          </w:p>
        </w:tc>
      </w:tr>
      <w:tr w:rsidR="001A1A24" w:rsidRPr="00B95A0C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B95A0C" w:rsidRDefault="001A1A24" w:rsidP="0072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B95A0C" w:rsidRDefault="001A1A24" w:rsidP="0072052F">
            <w:pPr>
              <w:widowControl w:val="0"/>
              <w:autoSpaceDE w:val="0"/>
              <w:autoSpaceDN w:val="0"/>
              <w:adjustRightInd w:val="0"/>
            </w:pPr>
            <w:r w:rsidRPr="00B95A0C">
              <w:t>Рессорный завод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F81474" w:rsidRDefault="001A1A24" w:rsidP="001A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474">
              <w:rPr>
                <w:sz w:val="22"/>
                <w:szCs w:val="22"/>
              </w:rPr>
              <w:t>рессоры листовые и листы для них из черных металлов (25931)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B95A0C" w:rsidRDefault="001A1A24" w:rsidP="001A1A24">
            <w:pPr>
              <w:widowControl w:val="0"/>
              <w:autoSpaceDE w:val="0"/>
              <w:autoSpaceDN w:val="0"/>
              <w:adjustRightInd w:val="0"/>
            </w:pPr>
            <w:r>
              <w:t xml:space="preserve">г. Минск, </w:t>
            </w:r>
            <w:proofErr w:type="spellStart"/>
            <w:r w:rsidRPr="00B95A0C">
              <w:t>Пр-т</w:t>
            </w:r>
            <w:proofErr w:type="spellEnd"/>
            <w:r w:rsidRPr="00B95A0C">
              <w:t xml:space="preserve"> Парт</w:t>
            </w:r>
            <w:r w:rsidRPr="00B95A0C">
              <w:t>и</w:t>
            </w:r>
            <w:r w:rsidRPr="00B95A0C">
              <w:t>занский, 101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1A1A24" w:rsidRDefault="001A1A24" w:rsidP="001A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A24">
              <w:t>6,3</w:t>
            </w:r>
            <w:r>
              <w:t>405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1A1A24" w:rsidRDefault="001A1A24" w:rsidP="001A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A24">
              <w:t>6000 тонн</w:t>
            </w:r>
          </w:p>
        </w:tc>
      </w:tr>
      <w:tr w:rsidR="001A1A24" w:rsidRPr="00B95A0C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Default="001A1A24" w:rsidP="0072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B95A0C" w:rsidRDefault="001A1A24" w:rsidP="0072052F">
            <w:pPr>
              <w:widowControl w:val="0"/>
              <w:autoSpaceDE w:val="0"/>
              <w:autoSpaceDN w:val="0"/>
              <w:adjustRightInd w:val="0"/>
            </w:pPr>
            <w:r>
              <w:t>Филиал «Серви</w:t>
            </w:r>
            <w:r>
              <w:t>с</w:t>
            </w:r>
            <w:r>
              <w:t>ный центр МАЗ»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F81474" w:rsidRDefault="001A1A24" w:rsidP="001A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474">
              <w:rPr>
                <w:sz w:val="22"/>
                <w:szCs w:val="22"/>
              </w:rPr>
              <w:t>техническое о</w:t>
            </w:r>
            <w:r w:rsidRPr="00F81474">
              <w:rPr>
                <w:sz w:val="22"/>
                <w:szCs w:val="22"/>
              </w:rPr>
              <w:t>б</w:t>
            </w:r>
            <w:r w:rsidRPr="00F81474">
              <w:rPr>
                <w:sz w:val="22"/>
                <w:szCs w:val="22"/>
              </w:rPr>
              <w:t>служивание и р</w:t>
            </w:r>
            <w:r w:rsidRPr="00F81474">
              <w:rPr>
                <w:sz w:val="22"/>
                <w:szCs w:val="22"/>
              </w:rPr>
              <w:t>е</w:t>
            </w:r>
            <w:r w:rsidRPr="00F81474">
              <w:rPr>
                <w:sz w:val="22"/>
                <w:szCs w:val="22"/>
              </w:rPr>
              <w:t>монт автомобилей (45200)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B95A0C" w:rsidRDefault="001A1A24" w:rsidP="001A1A24">
            <w:pPr>
              <w:widowControl w:val="0"/>
              <w:autoSpaceDE w:val="0"/>
              <w:autoSpaceDN w:val="0"/>
              <w:adjustRightInd w:val="0"/>
            </w:pPr>
            <w:r>
              <w:t>г. Минск, пер. Пр</w:t>
            </w:r>
            <w:r>
              <w:t>о</w:t>
            </w:r>
            <w:r>
              <w:t>мышле</w:t>
            </w:r>
            <w:r>
              <w:t>н</w:t>
            </w:r>
            <w:r>
              <w:t>ный, 7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Default="001A1A24" w:rsidP="0072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4,7373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24" w:rsidRPr="00F81474" w:rsidRDefault="001A1A24" w:rsidP="001A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474">
              <w:rPr>
                <w:sz w:val="22"/>
                <w:szCs w:val="22"/>
              </w:rPr>
              <w:t xml:space="preserve">до 150 000 </w:t>
            </w:r>
            <w:proofErr w:type="spellStart"/>
            <w:r w:rsidRPr="00F81474">
              <w:rPr>
                <w:sz w:val="22"/>
                <w:szCs w:val="22"/>
              </w:rPr>
              <w:t>н</w:t>
            </w:r>
            <w:proofErr w:type="spellEnd"/>
            <w:r w:rsidRPr="00F81474">
              <w:rPr>
                <w:sz w:val="22"/>
                <w:szCs w:val="22"/>
              </w:rPr>
              <w:t>/ч в год (объём выпо</w:t>
            </w:r>
            <w:r w:rsidRPr="00F81474">
              <w:rPr>
                <w:sz w:val="22"/>
                <w:szCs w:val="22"/>
              </w:rPr>
              <w:t>л</w:t>
            </w:r>
            <w:r w:rsidRPr="00F81474">
              <w:rPr>
                <w:sz w:val="22"/>
                <w:szCs w:val="22"/>
              </w:rPr>
              <w:t>няемых услуг)</w:t>
            </w:r>
          </w:p>
        </w:tc>
      </w:tr>
    </w:tbl>
    <w:p w:rsidR="008C6396" w:rsidRPr="00B95A0C" w:rsidRDefault="008C6396" w:rsidP="008C6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A0C">
        <w:rPr>
          <w:rFonts w:ascii="Times New Roman" w:hAnsi="Times New Roman" w:cs="Times New Roman"/>
          <w:sz w:val="24"/>
          <w:szCs w:val="24"/>
        </w:rPr>
        <w:t xml:space="preserve">     Сведения о состоянии производственной (промышленной) площадки согласно</w:t>
      </w:r>
    </w:p>
    <w:p w:rsidR="008C6396" w:rsidRPr="00B95A0C" w:rsidRDefault="008C6396" w:rsidP="008C6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A0C">
        <w:rPr>
          <w:rFonts w:ascii="Times New Roman" w:hAnsi="Times New Roman" w:cs="Times New Roman"/>
          <w:sz w:val="24"/>
          <w:szCs w:val="24"/>
        </w:rPr>
        <w:t xml:space="preserve">карте-схеме на </w:t>
      </w:r>
      <w:r w:rsidRPr="00F5543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A1A2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55436">
        <w:rPr>
          <w:rFonts w:ascii="Times New Roman" w:hAnsi="Times New Roman" w:cs="Times New Roman"/>
          <w:sz w:val="24"/>
          <w:szCs w:val="24"/>
          <w:u w:val="single"/>
        </w:rPr>
        <w:t>-х</w:t>
      </w:r>
      <w:r w:rsidRPr="00F5543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95A0C">
        <w:rPr>
          <w:rFonts w:ascii="Times New Roman" w:hAnsi="Times New Roman" w:cs="Times New Roman"/>
          <w:sz w:val="24"/>
          <w:szCs w:val="24"/>
        </w:rPr>
        <w:t xml:space="preserve"> лист</w:t>
      </w:r>
      <w:r w:rsidR="00F55436">
        <w:rPr>
          <w:rFonts w:ascii="Times New Roman" w:hAnsi="Times New Roman" w:cs="Times New Roman"/>
          <w:sz w:val="24"/>
          <w:szCs w:val="24"/>
        </w:rPr>
        <w:t>ах</w:t>
      </w:r>
      <w:r w:rsidRPr="00B95A0C">
        <w:rPr>
          <w:rFonts w:ascii="Times New Roman" w:hAnsi="Times New Roman" w:cs="Times New Roman"/>
          <w:sz w:val="24"/>
          <w:szCs w:val="24"/>
        </w:rPr>
        <w:t>.</w:t>
      </w:r>
    </w:p>
    <w:p w:rsidR="008C6396" w:rsidRDefault="008C6396" w:rsidP="008C63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96" w:rsidRPr="00B95A0C" w:rsidRDefault="008C6396" w:rsidP="00945A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34"/>
      <w:bookmarkEnd w:id="4"/>
      <w:r w:rsidRPr="00B95A0C">
        <w:rPr>
          <w:rFonts w:ascii="Times New Roman" w:hAnsi="Times New Roman" w:cs="Times New Roman"/>
          <w:sz w:val="24"/>
          <w:szCs w:val="24"/>
        </w:rPr>
        <w:t>III. Производственная программа</w:t>
      </w:r>
    </w:p>
    <w:p w:rsidR="008C6396" w:rsidRDefault="008C6396" w:rsidP="008C6396">
      <w:pPr>
        <w:pStyle w:val="ConsPlusNonformat"/>
      </w:pPr>
    </w:p>
    <w:p w:rsidR="008C6396" w:rsidRDefault="008C6396" w:rsidP="008C6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36"/>
      <w:bookmarkEnd w:id="5"/>
      <w:r>
        <w:t xml:space="preserve">                                                                  </w:t>
      </w:r>
      <w:r w:rsidR="00945AE0">
        <w:t xml:space="preserve">     </w:t>
      </w:r>
      <w:r w:rsidRPr="00B95A0C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1800"/>
        <w:gridCol w:w="1440"/>
        <w:gridCol w:w="1440"/>
        <w:gridCol w:w="1440"/>
        <w:gridCol w:w="1440"/>
        <w:gridCol w:w="1440"/>
      </w:tblGrid>
      <w:tr w:rsidR="00945AE0">
        <w:trPr>
          <w:trHeight w:val="465"/>
        </w:trPr>
        <w:tc>
          <w:tcPr>
            <w:tcW w:w="577" w:type="dxa"/>
            <w:vMerge w:val="restart"/>
          </w:tcPr>
          <w:p w:rsidR="00945AE0" w:rsidRPr="00B95A0C" w:rsidRDefault="00945AE0" w:rsidP="00945AE0">
            <w:pPr>
              <w:widowControl w:val="0"/>
              <w:autoSpaceDE w:val="0"/>
              <w:autoSpaceDN w:val="0"/>
              <w:adjustRightInd w:val="0"/>
            </w:pPr>
            <w:r w:rsidRPr="00B95A0C">
              <w:t xml:space="preserve">N </w:t>
            </w:r>
          </w:p>
          <w:p w:rsidR="00945AE0" w:rsidRPr="00945AE0" w:rsidRDefault="00945AE0" w:rsidP="00945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5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5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945AE0" w:rsidRPr="00B95A0C" w:rsidRDefault="00945AE0" w:rsidP="00945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Вид</w:t>
            </w:r>
          </w:p>
          <w:p w:rsidR="00945AE0" w:rsidRPr="00B95A0C" w:rsidRDefault="00945AE0" w:rsidP="00945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деятельности,</w:t>
            </w:r>
          </w:p>
          <w:p w:rsidR="00945AE0" w:rsidRPr="00B95A0C" w:rsidRDefault="00945AE0" w:rsidP="00945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A0C">
              <w:t>основной по</w:t>
            </w:r>
          </w:p>
          <w:p w:rsidR="00945AE0" w:rsidRPr="00945AE0" w:rsidRDefault="00FC68DA" w:rsidP="00945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="00945AE0" w:rsidRPr="00945AE0">
                <w:rPr>
                  <w:rFonts w:ascii="Times New Roman" w:hAnsi="Times New Roman" w:cs="Times New Roman"/>
                  <w:sz w:val="24"/>
                  <w:szCs w:val="24"/>
                </w:rPr>
                <w:t>ОКЭД</w:t>
              </w:r>
            </w:hyperlink>
          </w:p>
        </w:tc>
        <w:tc>
          <w:tcPr>
            <w:tcW w:w="7200" w:type="dxa"/>
            <w:gridSpan w:val="5"/>
          </w:tcPr>
          <w:p w:rsidR="00945AE0" w:rsidRPr="00B95A0C" w:rsidRDefault="00945AE0" w:rsidP="00945AE0">
            <w:pPr>
              <w:widowControl w:val="0"/>
              <w:autoSpaceDE w:val="0"/>
              <w:autoSpaceDN w:val="0"/>
              <w:adjustRightInd w:val="0"/>
            </w:pPr>
            <w:r w:rsidRPr="00B95A0C">
              <w:t xml:space="preserve">Прогнозируемая динамика объемов производства </w:t>
            </w:r>
            <w:proofErr w:type="gramStart"/>
            <w:r w:rsidRPr="00B95A0C">
              <w:t>в</w:t>
            </w:r>
            <w:proofErr w:type="gramEnd"/>
            <w:r w:rsidRPr="00B95A0C">
              <w:t xml:space="preserve"> % к  </w:t>
            </w:r>
          </w:p>
          <w:p w:rsidR="00945AE0" w:rsidRPr="00945AE0" w:rsidRDefault="00945AE0" w:rsidP="00945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0C">
              <w:t xml:space="preserve">    </w:t>
            </w:r>
            <w:r w:rsidRPr="00945AE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мощности или фактическому производству   </w:t>
            </w:r>
          </w:p>
        </w:tc>
      </w:tr>
      <w:tr w:rsidR="00945AE0">
        <w:trPr>
          <w:trHeight w:val="345"/>
        </w:trPr>
        <w:tc>
          <w:tcPr>
            <w:tcW w:w="577" w:type="dxa"/>
            <w:vMerge/>
          </w:tcPr>
          <w:p w:rsidR="00945AE0" w:rsidRDefault="00945AE0" w:rsidP="00945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5AE0" w:rsidRDefault="00945AE0" w:rsidP="00945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AE0" w:rsidRDefault="00945AE0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945AE0" w:rsidRDefault="00945AE0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945AE0" w:rsidRDefault="00945AE0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945AE0" w:rsidRDefault="00945AE0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945AE0" w:rsidRDefault="00945AE0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5AE0">
        <w:trPr>
          <w:trHeight w:val="345"/>
        </w:trPr>
        <w:tc>
          <w:tcPr>
            <w:tcW w:w="577" w:type="dxa"/>
          </w:tcPr>
          <w:p w:rsidR="00945AE0" w:rsidRDefault="00945AE0" w:rsidP="00945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45AE0" w:rsidRDefault="00945AE0" w:rsidP="00945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45AE0" w:rsidRDefault="00945AE0" w:rsidP="00945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45AE0" w:rsidRDefault="00945AE0" w:rsidP="00945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45AE0" w:rsidRDefault="00945AE0" w:rsidP="00945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45AE0" w:rsidRDefault="00945AE0" w:rsidP="00945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45AE0" w:rsidRDefault="00945AE0" w:rsidP="00945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8E0">
        <w:trPr>
          <w:trHeight w:val="345"/>
        </w:trPr>
        <w:tc>
          <w:tcPr>
            <w:tcW w:w="577" w:type="dxa"/>
          </w:tcPr>
          <w:p w:rsidR="00D648E0" w:rsidRDefault="00D648E0" w:rsidP="00945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648E0" w:rsidRPr="0072052F" w:rsidRDefault="0072052F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F">
              <w:rPr>
                <w:rFonts w:ascii="Times New Roman" w:hAnsi="Times New Roman" w:cs="Times New Roman"/>
                <w:sz w:val="24"/>
                <w:szCs w:val="24"/>
              </w:rPr>
              <w:t>28922, 29101, 29201</w:t>
            </w:r>
          </w:p>
        </w:tc>
        <w:tc>
          <w:tcPr>
            <w:tcW w:w="1440" w:type="dxa"/>
            <w:shd w:val="clear" w:color="auto" w:fill="auto"/>
          </w:tcPr>
          <w:p w:rsidR="00D648E0" w:rsidRDefault="00D648E0" w:rsidP="00F41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40" w:type="dxa"/>
            <w:shd w:val="clear" w:color="auto" w:fill="auto"/>
          </w:tcPr>
          <w:p w:rsidR="00D648E0" w:rsidRDefault="00D648E0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72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648E0" w:rsidRDefault="00D648E0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0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0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D648E0" w:rsidRDefault="00D648E0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D648E0" w:rsidRDefault="00D648E0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052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2052F">
        <w:trPr>
          <w:trHeight w:val="345"/>
        </w:trPr>
        <w:tc>
          <w:tcPr>
            <w:tcW w:w="577" w:type="dxa"/>
          </w:tcPr>
          <w:p w:rsidR="0072052F" w:rsidRDefault="0072052F" w:rsidP="00945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2052F" w:rsidRPr="0072052F" w:rsidRDefault="0072052F" w:rsidP="00945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F">
              <w:rPr>
                <w:rFonts w:ascii="Times New Roman" w:hAnsi="Times New Roman" w:cs="Times New Roman"/>
                <w:sz w:val="24"/>
                <w:szCs w:val="24"/>
              </w:rPr>
              <w:t>25931</w:t>
            </w:r>
          </w:p>
        </w:tc>
        <w:tc>
          <w:tcPr>
            <w:tcW w:w="1440" w:type="dxa"/>
          </w:tcPr>
          <w:p w:rsidR="0072052F" w:rsidRDefault="0072052F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40" w:type="dxa"/>
          </w:tcPr>
          <w:p w:rsidR="0072052F" w:rsidRDefault="0072052F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440" w:type="dxa"/>
          </w:tcPr>
          <w:p w:rsidR="0072052F" w:rsidRDefault="0072052F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440" w:type="dxa"/>
          </w:tcPr>
          <w:p w:rsidR="0072052F" w:rsidRDefault="0072052F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440" w:type="dxa"/>
          </w:tcPr>
          <w:p w:rsidR="0072052F" w:rsidRDefault="0072052F" w:rsidP="00720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</w:tbl>
    <w:p w:rsidR="00ED79FF" w:rsidRDefault="00ED79FF" w:rsidP="00945A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</w:p>
    <w:p w:rsidR="006E2409" w:rsidRDefault="006E2409" w:rsidP="00945A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E2409" w:rsidSect="00BF4225"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ED79FF" w:rsidRDefault="00ED79FF" w:rsidP="00945A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9FF" w:rsidRPr="00D648E0" w:rsidRDefault="00ED79FF" w:rsidP="00ED79FF">
      <w:pPr>
        <w:jc w:val="right"/>
      </w:pPr>
      <w:bookmarkStart w:id="7" w:name="Par152"/>
      <w:bookmarkEnd w:id="7"/>
      <w:r w:rsidRPr="00D648E0">
        <w:t>Таблица 4</w:t>
      </w:r>
    </w:p>
    <w:p w:rsidR="00ED79FF" w:rsidRPr="00D648E0" w:rsidRDefault="00ED79FF" w:rsidP="00ED79FF">
      <w:pPr>
        <w:jc w:val="center"/>
      </w:pPr>
      <w:r w:rsidRPr="00D648E0">
        <w:t>IV. Сравнение планируемых (существующих) технологических процессов (циклов)</w:t>
      </w:r>
    </w:p>
    <w:p w:rsidR="00ED79FF" w:rsidRPr="00D648E0" w:rsidRDefault="00ED79FF" w:rsidP="00ED79FF">
      <w:pPr>
        <w:jc w:val="center"/>
      </w:pPr>
      <w:r w:rsidRPr="00D648E0">
        <w:t xml:space="preserve"> с наилучшими доступными техническими методами.</w:t>
      </w:r>
    </w:p>
    <w:p w:rsidR="00ED79FF" w:rsidRDefault="00ED79FF" w:rsidP="00ED79FF">
      <w:pPr>
        <w:jc w:val="center"/>
        <w:rPr>
          <w:sz w:val="28"/>
          <w:szCs w:val="28"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0"/>
        <w:gridCol w:w="4883"/>
        <w:gridCol w:w="2411"/>
        <w:gridCol w:w="5594"/>
      </w:tblGrid>
      <w:tr w:rsidR="00ED79FF" w:rsidTr="00954E95">
        <w:tc>
          <w:tcPr>
            <w:tcW w:w="2100" w:type="dxa"/>
          </w:tcPr>
          <w:p w:rsidR="00ED79FF" w:rsidRDefault="00ED79FF" w:rsidP="001E4BAD">
            <w:pPr>
              <w:jc w:val="center"/>
            </w:pPr>
            <w:r>
              <w:t>Наименование технического процесса</w:t>
            </w:r>
            <w:r w:rsidR="0072052F">
              <w:t xml:space="preserve"> (цикла, производственной операции)</w:t>
            </w:r>
          </w:p>
        </w:tc>
        <w:tc>
          <w:tcPr>
            <w:tcW w:w="4883" w:type="dxa"/>
          </w:tcPr>
          <w:p w:rsidR="00ED79FF" w:rsidRDefault="00ED79FF" w:rsidP="0072052F">
            <w:pPr>
              <w:jc w:val="center"/>
            </w:pPr>
            <w:r>
              <w:t>Кратк</w:t>
            </w:r>
            <w:r w:rsidR="0072052F">
              <w:t>ое</w:t>
            </w:r>
            <w:r>
              <w:t xml:space="preserve"> </w:t>
            </w:r>
            <w:r w:rsidR="0072052F">
              <w:t>описание технического процесса (цикла, производственной операции)</w:t>
            </w:r>
          </w:p>
        </w:tc>
        <w:tc>
          <w:tcPr>
            <w:tcW w:w="2411" w:type="dxa"/>
          </w:tcPr>
          <w:p w:rsidR="00ED79FF" w:rsidRDefault="00ED79FF" w:rsidP="001E4BAD">
            <w:pPr>
              <w:jc w:val="center"/>
            </w:pPr>
            <w:r>
              <w:t>Ссылка на источник информации, соде</w:t>
            </w:r>
            <w:r>
              <w:t>р</w:t>
            </w:r>
            <w:r>
              <w:t>жащий детальную характеристику на</w:t>
            </w:r>
            <w:r>
              <w:t>и</w:t>
            </w:r>
            <w:r>
              <w:t>лучшего доступного технического метода</w:t>
            </w:r>
          </w:p>
        </w:tc>
        <w:tc>
          <w:tcPr>
            <w:tcW w:w="5594" w:type="dxa"/>
          </w:tcPr>
          <w:p w:rsidR="00ED79FF" w:rsidRDefault="00ED79FF" w:rsidP="001E4BAD">
            <w:pPr>
              <w:jc w:val="center"/>
            </w:pPr>
            <w:r>
              <w:t xml:space="preserve">Сравнение </w:t>
            </w:r>
            <w:r w:rsidRPr="0043676F">
              <w:t>и обоснование различий в решении</w:t>
            </w:r>
          </w:p>
        </w:tc>
      </w:tr>
      <w:tr w:rsidR="00ED79FF" w:rsidTr="00954E95">
        <w:tc>
          <w:tcPr>
            <w:tcW w:w="2100" w:type="dxa"/>
          </w:tcPr>
          <w:p w:rsidR="00ED79FF" w:rsidRPr="0043676F" w:rsidRDefault="00ED79FF" w:rsidP="001E4BAD">
            <w:pPr>
              <w:jc w:val="center"/>
            </w:pPr>
            <w:r w:rsidRPr="0043676F">
              <w:t>Хранение лома</w:t>
            </w:r>
          </w:p>
        </w:tc>
        <w:tc>
          <w:tcPr>
            <w:tcW w:w="4883" w:type="dxa"/>
          </w:tcPr>
          <w:p w:rsidR="00ED79FF" w:rsidRPr="0043676F" w:rsidRDefault="00ED79FF" w:rsidP="001E4BAD">
            <w:pPr>
              <w:tabs>
                <w:tab w:val="left" w:pos="567"/>
              </w:tabs>
              <w:ind w:firstLine="67"/>
              <w:jc w:val="both"/>
            </w:pPr>
            <w:r w:rsidRPr="0043676F">
              <w:t>Использование раздельного хранения ши</w:t>
            </w:r>
            <w:r w:rsidRPr="0043676F">
              <w:t>х</w:t>
            </w:r>
            <w:r w:rsidRPr="0043676F">
              <w:t>товых материалов (лом и отходы черных и цветных металлов)  позволяет контролир</w:t>
            </w:r>
            <w:r w:rsidRPr="0043676F">
              <w:t>о</w:t>
            </w:r>
            <w:r w:rsidRPr="0043676F">
              <w:t>вать состав загрузочной шихты. Для этого используются бункера.</w:t>
            </w:r>
          </w:p>
          <w:p w:rsidR="00ED79FF" w:rsidRPr="0043676F" w:rsidRDefault="00ED79FF" w:rsidP="001E4BAD">
            <w:r w:rsidRPr="0043676F">
              <w:t xml:space="preserve"> Использование зацементированной площа</w:t>
            </w:r>
            <w:r w:rsidRPr="0043676F">
              <w:t>д</w:t>
            </w:r>
            <w:r w:rsidRPr="0043676F">
              <w:t>ки для хранения лома предотвращает поп</w:t>
            </w:r>
            <w:r w:rsidRPr="0043676F">
              <w:t>а</w:t>
            </w:r>
            <w:r w:rsidRPr="0043676F">
              <w:t xml:space="preserve">дание масел и СОЖ  в грунт  или воду. </w:t>
            </w:r>
          </w:p>
        </w:tc>
        <w:tc>
          <w:tcPr>
            <w:tcW w:w="2411" w:type="dxa"/>
          </w:tcPr>
          <w:p w:rsidR="00ED79FF" w:rsidRPr="0043676F" w:rsidRDefault="00ED79FF" w:rsidP="001E4BAD">
            <w:pPr>
              <w:spacing w:before="2" w:line="252" w:lineRule="exact"/>
              <w:ind w:right="-14"/>
              <w:jc w:val="both"/>
            </w:pPr>
            <w:r w:rsidRPr="0043676F">
              <w:t>П-ООС 17.02-02-20, п.8.1.2</w:t>
            </w:r>
          </w:p>
          <w:p w:rsidR="00ED79FF" w:rsidRPr="0043676F" w:rsidRDefault="00ED79FF" w:rsidP="001E4BAD">
            <w:pPr>
              <w:ind w:right="1087"/>
              <w:jc w:val="center"/>
            </w:pPr>
          </w:p>
        </w:tc>
        <w:tc>
          <w:tcPr>
            <w:tcW w:w="5594" w:type="dxa"/>
          </w:tcPr>
          <w:p w:rsidR="00ED79FF" w:rsidRPr="0043676F" w:rsidRDefault="00ED79FF" w:rsidP="001E4BAD">
            <w:r w:rsidRPr="0043676F">
              <w:t>Соответствует НДТМ</w:t>
            </w:r>
          </w:p>
        </w:tc>
      </w:tr>
      <w:tr w:rsidR="00ED79FF" w:rsidTr="00954E95">
        <w:tc>
          <w:tcPr>
            <w:tcW w:w="2100" w:type="dxa"/>
          </w:tcPr>
          <w:p w:rsidR="00ED79FF" w:rsidRPr="0043676F" w:rsidRDefault="00ED79FF" w:rsidP="001E4BAD">
            <w:pPr>
              <w:jc w:val="center"/>
            </w:pPr>
            <w:r w:rsidRPr="0043676F">
              <w:t>Хранение хим</w:t>
            </w:r>
            <w:r w:rsidRPr="0043676F">
              <w:t>и</w:t>
            </w:r>
            <w:r w:rsidRPr="0043676F">
              <w:t>ческих вяжущих составов</w:t>
            </w:r>
          </w:p>
        </w:tc>
        <w:tc>
          <w:tcPr>
            <w:tcW w:w="4883" w:type="dxa"/>
          </w:tcPr>
          <w:p w:rsidR="00ED79FF" w:rsidRPr="0043676F" w:rsidRDefault="00ED79FF" w:rsidP="001E4BAD">
            <w:pPr>
              <w:tabs>
                <w:tab w:val="left" w:pos="567"/>
              </w:tabs>
              <w:jc w:val="both"/>
            </w:pPr>
            <w:r w:rsidRPr="0043676F">
              <w:t>Используется укрытая и проветриваемая з</w:t>
            </w:r>
            <w:r w:rsidRPr="0043676F">
              <w:t>о</w:t>
            </w:r>
            <w:r w:rsidRPr="0043676F">
              <w:t>на хранения; закрытый склад.</w:t>
            </w:r>
          </w:p>
          <w:p w:rsidR="00ED79FF" w:rsidRPr="0043676F" w:rsidRDefault="00ED79FF" w:rsidP="001E4BAD">
            <w:pPr>
              <w:tabs>
                <w:tab w:val="left" w:pos="567"/>
              </w:tabs>
              <w:ind w:firstLine="67"/>
              <w:jc w:val="both"/>
            </w:pPr>
          </w:p>
        </w:tc>
        <w:tc>
          <w:tcPr>
            <w:tcW w:w="2411" w:type="dxa"/>
          </w:tcPr>
          <w:p w:rsidR="00ED79FF" w:rsidRPr="0043676F" w:rsidRDefault="00ED79FF" w:rsidP="001E4BAD">
            <w:pPr>
              <w:spacing w:before="2" w:line="252" w:lineRule="exact"/>
              <w:ind w:right="-14"/>
              <w:jc w:val="both"/>
            </w:pPr>
            <w:r w:rsidRPr="0043676F">
              <w:t>П-ООС 17.02-02-20</w:t>
            </w:r>
            <w:r w:rsidR="004915C5">
              <w:t xml:space="preserve">, </w:t>
            </w:r>
            <w:r w:rsidRPr="0043676F">
              <w:t xml:space="preserve"> п.8.1.3</w:t>
            </w:r>
          </w:p>
          <w:p w:rsidR="00ED79FF" w:rsidRPr="0043676F" w:rsidRDefault="00ED79FF" w:rsidP="001E4BAD">
            <w:pPr>
              <w:ind w:right="1087"/>
              <w:jc w:val="center"/>
            </w:pPr>
          </w:p>
        </w:tc>
        <w:tc>
          <w:tcPr>
            <w:tcW w:w="5594" w:type="dxa"/>
          </w:tcPr>
          <w:p w:rsidR="00ED79FF" w:rsidRPr="0043676F" w:rsidRDefault="00ED79FF" w:rsidP="001E4BAD">
            <w:r w:rsidRPr="0043676F">
              <w:t>Соответствует НДТМ</w:t>
            </w:r>
          </w:p>
        </w:tc>
      </w:tr>
      <w:tr w:rsidR="00ED79FF" w:rsidTr="00954E95">
        <w:tc>
          <w:tcPr>
            <w:tcW w:w="2100" w:type="dxa"/>
          </w:tcPr>
          <w:p w:rsidR="00ED79FF" w:rsidRPr="00394063" w:rsidRDefault="00ED79FF" w:rsidP="001E4BAD">
            <w:r>
              <w:t>Ваграночная плавка</w:t>
            </w:r>
            <w:r w:rsidRPr="004915C5">
              <w:t xml:space="preserve"> (</w:t>
            </w:r>
            <w:r>
              <w:t>ЛЦСЧ)</w:t>
            </w:r>
          </w:p>
        </w:tc>
        <w:tc>
          <w:tcPr>
            <w:tcW w:w="4883" w:type="dxa"/>
          </w:tcPr>
          <w:p w:rsidR="00ED79FF" w:rsidRPr="00016A56" w:rsidRDefault="00ED79FF" w:rsidP="001E4BAD">
            <w:pPr>
              <w:jc w:val="both"/>
            </w:pPr>
            <w:r w:rsidRPr="00016A56">
              <w:t>Плавка ведется в вагранках открытого типа без рекуперации вдуваемого воздуха, поэт</w:t>
            </w:r>
            <w:r w:rsidRPr="00016A56">
              <w:t>о</w:t>
            </w:r>
            <w:r w:rsidRPr="00016A56">
              <w:t>му большая часть продуктов горения, прох</w:t>
            </w:r>
            <w:r w:rsidRPr="00016A56">
              <w:t>о</w:t>
            </w:r>
            <w:r w:rsidRPr="00016A56">
              <w:t xml:space="preserve">дя через узел дожигания </w:t>
            </w:r>
            <w:r>
              <w:t>СО</w:t>
            </w:r>
            <w:r w:rsidRPr="00016A56">
              <w:t xml:space="preserve">, а так же </w:t>
            </w:r>
            <w:proofErr w:type="spellStart"/>
            <w:r w:rsidRPr="00016A56">
              <w:t>эже</w:t>
            </w:r>
            <w:r w:rsidRPr="00016A56">
              <w:t>к</w:t>
            </w:r>
            <w:r w:rsidRPr="00016A56">
              <w:t>ционную</w:t>
            </w:r>
            <w:proofErr w:type="spellEnd"/>
            <w:r w:rsidRPr="00016A56">
              <w:t xml:space="preserve"> систему мокрой очистки попадает в атмосферу. </w:t>
            </w:r>
            <w:proofErr w:type="gramStart"/>
            <w:r w:rsidRPr="00016A56">
              <w:t>Газы</w:t>
            </w:r>
            <w:proofErr w:type="gramEnd"/>
            <w:r w:rsidRPr="00016A56">
              <w:t xml:space="preserve"> образующиеся в зоне гр</w:t>
            </w:r>
            <w:r w:rsidRPr="00016A56">
              <w:t>а</w:t>
            </w:r>
            <w:r w:rsidRPr="00016A56">
              <w:t>нуляции шлака, улавливаются установле</w:t>
            </w:r>
            <w:r w:rsidRPr="00016A56">
              <w:t>н</w:t>
            </w:r>
            <w:r w:rsidRPr="00016A56">
              <w:t>ной там же вытяжной системой вентиляции. Для доставки полученного металла к лите</w:t>
            </w:r>
            <w:r w:rsidRPr="00016A56">
              <w:t>й</w:t>
            </w:r>
            <w:r w:rsidRPr="00016A56">
              <w:t>ным конвейерам используются раздаточные ковши.</w:t>
            </w:r>
          </w:p>
          <w:p w:rsidR="00ED79FF" w:rsidRDefault="00ED79FF" w:rsidP="001E4BAD">
            <w:pPr>
              <w:jc w:val="both"/>
              <w:rPr>
                <w:spacing w:val="-1"/>
              </w:rPr>
            </w:pPr>
            <w:r w:rsidRPr="00016A56">
              <w:rPr>
                <w:spacing w:val="-1"/>
              </w:rPr>
              <w:lastRenderedPageBreak/>
              <w:t>При разломах</w:t>
            </w:r>
            <w:r w:rsidRPr="00016A56">
              <w:t xml:space="preserve"> и </w:t>
            </w:r>
            <w:r w:rsidRPr="00016A56">
              <w:rPr>
                <w:spacing w:val="-4"/>
              </w:rPr>
              <w:t>механическом трении во вр</w:t>
            </w:r>
            <w:r w:rsidRPr="00016A56">
              <w:rPr>
                <w:spacing w:val="-4"/>
              </w:rPr>
              <w:t>е</w:t>
            </w:r>
            <w:r w:rsidRPr="00016A56">
              <w:rPr>
                <w:spacing w:val="-4"/>
              </w:rPr>
              <w:t>мя подготовки шихты</w:t>
            </w:r>
            <w:r w:rsidRPr="00016A56">
              <w:t>,</w:t>
            </w:r>
            <w:r w:rsidRPr="00016A56">
              <w:rPr>
                <w:spacing w:val="17"/>
              </w:rPr>
              <w:t xml:space="preserve"> </w:t>
            </w:r>
            <w:r w:rsidRPr="00016A56">
              <w:t>а также во время с</w:t>
            </w:r>
            <w:r w:rsidRPr="00016A56">
              <w:t>а</w:t>
            </w:r>
            <w:r w:rsidRPr="00016A56">
              <w:t>мой загрузки</w:t>
            </w:r>
            <w:r w:rsidRPr="00016A56">
              <w:rPr>
                <w:spacing w:val="19"/>
              </w:rPr>
              <w:t xml:space="preserve"> </w:t>
            </w:r>
            <w:r w:rsidRPr="00016A56">
              <w:rPr>
                <w:spacing w:val="-2"/>
              </w:rPr>
              <w:t>образуются частицы</w:t>
            </w:r>
            <w:r w:rsidRPr="00016A56">
              <w:t>,</w:t>
            </w:r>
            <w:r w:rsidRPr="00016A56">
              <w:rPr>
                <w:spacing w:val="17"/>
              </w:rPr>
              <w:t xml:space="preserve"> </w:t>
            </w:r>
            <w:r w:rsidRPr="00016A56">
              <w:rPr>
                <w:spacing w:val="-2"/>
              </w:rPr>
              <w:t>которые могут сразу попадать в окружающую среду.</w:t>
            </w:r>
            <w:r w:rsidRPr="00016A56">
              <w:rPr>
                <w:rFonts w:ascii="Arial" w:hAnsi="Arial" w:cs="Arial"/>
                <w:spacing w:val="-1"/>
              </w:rPr>
              <w:t xml:space="preserve"> </w:t>
            </w:r>
            <w:r w:rsidRPr="00016A56">
              <w:rPr>
                <w:spacing w:val="-1"/>
              </w:rPr>
              <w:t>Во время</w:t>
            </w:r>
            <w:r w:rsidRPr="00016A56">
              <w:rPr>
                <w:spacing w:val="-2"/>
              </w:rPr>
              <w:t xml:space="preserve"> </w:t>
            </w:r>
            <w:r w:rsidRPr="00016A56">
              <w:rPr>
                <w:spacing w:val="-4"/>
              </w:rPr>
              <w:t>плавки</w:t>
            </w:r>
            <w:r w:rsidRPr="00016A56">
              <w:t xml:space="preserve"> трение шихты об огнеупо</w:t>
            </w:r>
            <w:r w:rsidRPr="00016A56">
              <w:t>р</w:t>
            </w:r>
            <w:r w:rsidRPr="00016A56">
              <w:t>ную футеровку также вызывает образование пыли.</w:t>
            </w:r>
            <w:r w:rsidRPr="00016A56">
              <w:rPr>
                <w:rFonts w:ascii="Arial" w:hAnsi="Arial" w:cs="Arial"/>
              </w:rPr>
              <w:t xml:space="preserve"> </w:t>
            </w:r>
            <w:r w:rsidRPr="00016A56">
              <w:t xml:space="preserve">Третьим источником частиц является зола кокса, </w:t>
            </w:r>
            <w:r w:rsidRPr="00016A56">
              <w:rPr>
                <w:spacing w:val="-2"/>
              </w:rPr>
              <w:t>образующаяся в зоне</w:t>
            </w:r>
            <w:r w:rsidRPr="00016A56">
              <w:t xml:space="preserve"> </w:t>
            </w:r>
            <w:r w:rsidRPr="00016A56">
              <w:rPr>
                <w:spacing w:val="-4"/>
              </w:rPr>
              <w:t>плавки</w:t>
            </w:r>
            <w:r w:rsidRPr="00016A56">
              <w:t xml:space="preserve"> </w:t>
            </w:r>
            <w:r w:rsidRPr="00016A56">
              <w:rPr>
                <w:spacing w:val="-1"/>
              </w:rPr>
              <w:t>и не улавливаемая шлаковой фазой.</w:t>
            </w:r>
          </w:p>
          <w:p w:rsidR="00ED79FF" w:rsidRPr="0049447C" w:rsidRDefault="00ED79FF" w:rsidP="001E4BAD">
            <w:pPr>
              <w:jc w:val="both"/>
              <w:rPr>
                <w:color w:val="FF0000"/>
              </w:rPr>
            </w:pPr>
          </w:p>
        </w:tc>
        <w:tc>
          <w:tcPr>
            <w:tcW w:w="2411" w:type="dxa"/>
          </w:tcPr>
          <w:p w:rsidR="00ED79FF" w:rsidRPr="00016A56" w:rsidRDefault="00ED79FF" w:rsidP="001E4BAD">
            <w:pPr>
              <w:spacing w:before="2" w:line="252" w:lineRule="exact"/>
              <w:ind w:right="-14"/>
              <w:jc w:val="both"/>
            </w:pPr>
            <w:r w:rsidRPr="00016A56">
              <w:lastRenderedPageBreak/>
              <w:t>Наиболее прогре</w:t>
            </w:r>
            <w:r w:rsidRPr="00016A56">
              <w:t>с</w:t>
            </w:r>
            <w:r w:rsidRPr="00016A56">
              <w:t>сивным методом п</w:t>
            </w:r>
            <w:r w:rsidRPr="00016A56">
              <w:t>о</w:t>
            </w:r>
            <w:r w:rsidRPr="00016A56">
              <w:t>лучения  расплава чугуна, является и</w:t>
            </w:r>
            <w:r w:rsidRPr="00016A56">
              <w:t>н</w:t>
            </w:r>
            <w:r w:rsidRPr="00016A56">
              <w:t>дукционная плавка.</w:t>
            </w:r>
          </w:p>
          <w:p w:rsidR="00ED79FF" w:rsidRPr="00016A56" w:rsidRDefault="00ED79FF" w:rsidP="001E4BAD">
            <w:pPr>
              <w:spacing w:before="2" w:line="252" w:lineRule="exact"/>
              <w:ind w:right="-14"/>
              <w:jc w:val="both"/>
            </w:pPr>
            <w:r w:rsidRPr="00016A56">
              <w:t>П-ООС 17.02-02-20.</w:t>
            </w:r>
          </w:p>
          <w:p w:rsidR="00ED79FF" w:rsidRDefault="004915C5" w:rsidP="001E4BAD">
            <w:pPr>
              <w:spacing w:before="2" w:line="252" w:lineRule="exact"/>
              <w:ind w:right="-14"/>
              <w:jc w:val="both"/>
            </w:pPr>
            <w:r>
              <w:t>п</w:t>
            </w:r>
            <w:r w:rsidR="00ED79FF" w:rsidRPr="00016A56">
              <w:t>.</w:t>
            </w:r>
            <w:r w:rsidR="00ED79FF" w:rsidRPr="00016A56">
              <w:rPr>
                <w:spacing w:val="1"/>
              </w:rPr>
              <w:t xml:space="preserve"> 6.</w:t>
            </w:r>
            <w:r w:rsidR="00ED79FF" w:rsidRPr="00016A56">
              <w:t>4</w:t>
            </w:r>
            <w:r w:rsidR="00ED79FF" w:rsidRPr="00016A56">
              <w:rPr>
                <w:spacing w:val="1"/>
              </w:rPr>
              <w:t>.4.</w:t>
            </w:r>
            <w:r w:rsidR="00ED79FF" w:rsidRPr="00016A56">
              <w:t>1</w:t>
            </w:r>
            <w:r w:rsidR="00ED79FF" w:rsidRPr="00016A56">
              <w:rPr>
                <w:spacing w:val="1"/>
              </w:rPr>
              <w:t>.</w:t>
            </w:r>
            <w:r w:rsidR="00ED79FF" w:rsidRPr="00016A56">
              <w:t xml:space="preserve">1, 6.4.4.1.2, </w:t>
            </w:r>
            <w:r w:rsidR="00ED79FF" w:rsidRPr="00016A56">
              <w:rPr>
                <w:spacing w:val="1"/>
              </w:rPr>
              <w:t>6.</w:t>
            </w:r>
            <w:r w:rsidR="00ED79FF" w:rsidRPr="00016A56">
              <w:t>4</w:t>
            </w:r>
            <w:r w:rsidR="00ED79FF" w:rsidRPr="00016A56">
              <w:rPr>
                <w:spacing w:val="1"/>
              </w:rPr>
              <w:t>.4.</w:t>
            </w:r>
            <w:r w:rsidR="00ED79FF" w:rsidRPr="00016A56">
              <w:t>1</w:t>
            </w:r>
            <w:r w:rsidR="00ED79FF" w:rsidRPr="00016A56">
              <w:rPr>
                <w:spacing w:val="1"/>
              </w:rPr>
              <w:t>.</w:t>
            </w:r>
            <w:r w:rsidR="00ED79FF" w:rsidRPr="00016A56">
              <w:t xml:space="preserve">3, </w:t>
            </w:r>
            <w:r w:rsidR="00ED79FF" w:rsidRPr="00016A56">
              <w:rPr>
                <w:spacing w:val="1"/>
              </w:rPr>
              <w:t>6.</w:t>
            </w:r>
            <w:r w:rsidR="00ED79FF" w:rsidRPr="00016A56">
              <w:t>4</w:t>
            </w:r>
            <w:r w:rsidR="00ED79FF" w:rsidRPr="00016A56">
              <w:rPr>
                <w:spacing w:val="1"/>
              </w:rPr>
              <w:t>.4.</w:t>
            </w:r>
            <w:r w:rsidR="00ED79FF" w:rsidRPr="00016A56">
              <w:t>3</w:t>
            </w:r>
            <w:r w:rsidR="00ED79FF">
              <w:t>, 9.2.2</w:t>
            </w:r>
            <w:r w:rsidR="00D57191">
              <w:t xml:space="preserve">; </w:t>
            </w:r>
            <w:proofErr w:type="spellStart"/>
            <w:r w:rsidR="00D57191">
              <w:rPr>
                <w:color w:val="000000"/>
              </w:rPr>
              <w:t>ЭкоНиП</w:t>
            </w:r>
            <w:proofErr w:type="spellEnd"/>
            <w:r w:rsidR="00D57191">
              <w:rPr>
                <w:color w:val="000000"/>
              </w:rPr>
              <w:t xml:space="preserve"> </w:t>
            </w:r>
            <w:r w:rsidR="00D57191">
              <w:t xml:space="preserve">17.01.06-001-2017 п.10.1.1 </w:t>
            </w:r>
          </w:p>
          <w:p w:rsidR="00ED79FF" w:rsidRPr="00855332" w:rsidRDefault="00ED79FF" w:rsidP="001E4BAD">
            <w:pPr>
              <w:spacing w:before="2" w:line="252" w:lineRule="exact"/>
              <w:ind w:right="-1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594" w:type="dxa"/>
          </w:tcPr>
          <w:p w:rsidR="00D15B16" w:rsidRPr="00795FC8" w:rsidRDefault="00D15B16" w:rsidP="00D15B16">
            <w:pPr>
              <w:spacing w:before="1" w:line="254" w:lineRule="exact"/>
              <w:ind w:right="-14"/>
              <w:jc w:val="both"/>
            </w:pPr>
            <w:r>
              <w:t xml:space="preserve">Техпроцесс </w:t>
            </w:r>
            <w:r w:rsidRPr="00795FC8">
              <w:t>не соответствует</w:t>
            </w:r>
            <w:r>
              <w:t xml:space="preserve"> НДТМ</w:t>
            </w:r>
            <w:r w:rsidRPr="00795FC8">
              <w:t>.</w:t>
            </w:r>
          </w:p>
          <w:p w:rsidR="00ED79FF" w:rsidRPr="0043676F" w:rsidRDefault="00ED79FF" w:rsidP="001E4BAD">
            <w:r w:rsidRPr="0043676F">
              <w:t>Недостатки использования вагранок:</w:t>
            </w:r>
          </w:p>
          <w:p w:rsidR="00ED79FF" w:rsidRPr="0043676F" w:rsidRDefault="00ED79FF" w:rsidP="001E4BAD">
            <w:pPr>
              <w:pStyle w:val="a5"/>
              <w:ind w:firstLine="17"/>
              <w:rPr>
                <w:rFonts w:ascii="Times New Roman" w:hAnsi="Times New Roman" w:cs="Times New Roman"/>
                <w:b w:val="0"/>
                <w:color w:val="auto"/>
              </w:rPr>
            </w:pPr>
            <w:r w:rsidRPr="0043676F">
              <w:rPr>
                <w:rFonts w:ascii="Times New Roman" w:hAnsi="Times New Roman" w:cs="Times New Roman"/>
                <w:b w:val="0"/>
                <w:color w:val="auto"/>
              </w:rPr>
              <w:t>- негибкий режим производства;</w:t>
            </w:r>
          </w:p>
          <w:p w:rsidR="00ED79FF" w:rsidRPr="0043676F" w:rsidRDefault="00ED79FF" w:rsidP="001E4BAD">
            <w:pPr>
              <w:tabs>
                <w:tab w:val="left" w:pos="0"/>
              </w:tabs>
              <w:spacing w:line="250" w:lineRule="exact"/>
              <w:ind w:right="-14" w:firstLine="17"/>
              <w:jc w:val="both"/>
            </w:pPr>
            <w:r w:rsidRPr="0043676F">
              <w:t>- сложность управления производством из-за ме</w:t>
            </w:r>
            <w:r w:rsidRPr="0043676F">
              <w:t>д</w:t>
            </w:r>
            <w:r w:rsidRPr="0043676F">
              <w:t>лительности системы;</w:t>
            </w:r>
          </w:p>
          <w:p w:rsidR="00ED79FF" w:rsidRPr="0043676F" w:rsidRDefault="00ED79FF" w:rsidP="001E4BAD">
            <w:pPr>
              <w:tabs>
                <w:tab w:val="left" w:pos="426"/>
              </w:tabs>
              <w:spacing w:line="250" w:lineRule="exact"/>
              <w:ind w:right="-14"/>
              <w:jc w:val="both"/>
            </w:pPr>
            <w:r w:rsidRPr="0043676F">
              <w:t>- невозможна быстрая смена сплава;</w:t>
            </w:r>
          </w:p>
          <w:p w:rsidR="00ED79FF" w:rsidRPr="0043676F" w:rsidRDefault="00ED79FF" w:rsidP="001E4BAD">
            <w:pPr>
              <w:tabs>
                <w:tab w:val="left" w:pos="426"/>
              </w:tabs>
              <w:spacing w:line="250" w:lineRule="exact"/>
              <w:ind w:right="-14" w:firstLine="17"/>
              <w:jc w:val="both"/>
            </w:pPr>
            <w:r w:rsidRPr="0043676F">
              <w:t>- серное загрязнение</w:t>
            </w:r>
            <w:r w:rsidRPr="0043676F">
              <w:rPr>
                <w:spacing w:val="1"/>
              </w:rPr>
              <w:t>/поглощение</w:t>
            </w:r>
            <w:r w:rsidRPr="0043676F">
              <w:t xml:space="preserve"> </w:t>
            </w:r>
            <w:r w:rsidRPr="0043676F">
              <w:rPr>
                <w:spacing w:val="1"/>
              </w:rPr>
              <w:t>в</w:t>
            </w:r>
            <w:r w:rsidRPr="0043676F">
              <w:t xml:space="preserve"> </w:t>
            </w:r>
            <w:r w:rsidRPr="0043676F">
              <w:rPr>
                <w:spacing w:val="-1"/>
              </w:rPr>
              <w:t>вагранке;</w:t>
            </w:r>
          </w:p>
          <w:p w:rsidR="00ED79FF" w:rsidRPr="0043676F" w:rsidRDefault="00ED79FF" w:rsidP="001E4BAD">
            <w:pPr>
              <w:tabs>
                <w:tab w:val="left" w:pos="426"/>
              </w:tabs>
              <w:spacing w:line="250" w:lineRule="exact"/>
              <w:ind w:right="-14" w:firstLine="17"/>
              <w:jc w:val="both"/>
            </w:pPr>
            <w:r w:rsidRPr="0043676F">
              <w:t xml:space="preserve">- экологическая нагрузка, вызываемая литейным производством, </w:t>
            </w:r>
            <w:r w:rsidRPr="0043676F">
              <w:rPr>
                <w:spacing w:val="1"/>
              </w:rPr>
              <w:t>т.е. большое количество пыли, шлака и огнеупорной футеровки;</w:t>
            </w:r>
          </w:p>
          <w:p w:rsidR="00ED79FF" w:rsidRPr="0043676F" w:rsidRDefault="00ED79FF" w:rsidP="001E4BAD">
            <w:pPr>
              <w:tabs>
                <w:tab w:val="left" w:pos="426"/>
              </w:tabs>
              <w:spacing w:line="250" w:lineRule="exact"/>
              <w:ind w:right="-14"/>
              <w:jc w:val="both"/>
            </w:pPr>
            <w:r w:rsidRPr="0043676F">
              <w:t>- необходимость больших установок для пылеуд</w:t>
            </w:r>
            <w:r w:rsidRPr="0043676F">
              <w:t>а</w:t>
            </w:r>
            <w:r w:rsidRPr="0043676F">
              <w:t>ления из-за</w:t>
            </w:r>
            <w:r w:rsidRPr="0043676F">
              <w:rPr>
                <w:spacing w:val="-2"/>
              </w:rPr>
              <w:t xml:space="preserve"> </w:t>
            </w:r>
            <w:r w:rsidRPr="0043676F">
              <w:t xml:space="preserve">больших объемов отходящих газов  </w:t>
            </w:r>
            <w:r w:rsidRPr="0043676F">
              <w:lastRenderedPageBreak/>
              <w:t>(п.6.4.2.1.4).</w:t>
            </w:r>
          </w:p>
          <w:p w:rsidR="00ED79FF" w:rsidRPr="0043676F" w:rsidRDefault="00ED79FF" w:rsidP="001E4BAD">
            <w:pPr>
              <w:tabs>
                <w:tab w:val="left" w:pos="426"/>
              </w:tabs>
              <w:spacing w:line="250" w:lineRule="exact"/>
              <w:ind w:right="-14" w:firstLine="17"/>
              <w:jc w:val="both"/>
            </w:pPr>
            <w:r w:rsidRPr="0043676F">
              <w:t>Преимущества использования индукционных п</w:t>
            </w:r>
            <w:r w:rsidRPr="0043676F">
              <w:t>е</w:t>
            </w:r>
            <w:r w:rsidRPr="0043676F">
              <w:t>чей:</w:t>
            </w:r>
          </w:p>
          <w:p w:rsidR="00ED79FF" w:rsidRPr="0043676F" w:rsidRDefault="00ED79FF" w:rsidP="001E4BAD">
            <w:pPr>
              <w:spacing w:line="252" w:lineRule="exact"/>
              <w:ind w:right="-14" w:firstLine="17"/>
              <w:jc w:val="both"/>
            </w:pPr>
            <w:r w:rsidRPr="0043676F">
              <w:t>- большая гибкость в выборе сплавов</w:t>
            </w:r>
            <w:r w:rsidRPr="0043676F">
              <w:rPr>
                <w:spacing w:val="12"/>
              </w:rPr>
              <w:t xml:space="preserve"> </w:t>
            </w:r>
            <w:r w:rsidRPr="0043676F">
              <w:rPr>
                <w:spacing w:val="13"/>
              </w:rPr>
              <w:t xml:space="preserve">и режиме </w:t>
            </w:r>
            <w:r w:rsidRPr="0043676F">
              <w:rPr>
                <w:spacing w:val="-4"/>
              </w:rPr>
              <w:t>плавки</w:t>
            </w:r>
            <w:r w:rsidRPr="0043676F">
              <w:t>.</w:t>
            </w:r>
            <w:r w:rsidRPr="0043676F">
              <w:rPr>
                <w:spacing w:val="15"/>
              </w:rPr>
              <w:t xml:space="preserve"> </w:t>
            </w:r>
            <w:r w:rsidRPr="0043676F">
              <w:rPr>
                <w:spacing w:val="-1"/>
              </w:rPr>
              <w:t>В этом она является идеальным методом</w:t>
            </w:r>
            <w:r w:rsidRPr="0043676F">
              <w:rPr>
                <w:spacing w:val="16"/>
              </w:rPr>
              <w:t xml:space="preserve"> </w:t>
            </w:r>
            <w:r w:rsidRPr="0043676F">
              <w:rPr>
                <w:spacing w:val="-4"/>
              </w:rPr>
              <w:t>плавки</w:t>
            </w:r>
            <w:r w:rsidRPr="0043676F">
              <w:rPr>
                <w:spacing w:val="12"/>
              </w:rPr>
              <w:t xml:space="preserve"> </w:t>
            </w:r>
            <w:r w:rsidRPr="0043676F">
              <w:rPr>
                <w:spacing w:val="1"/>
              </w:rPr>
              <w:t>для</w:t>
            </w:r>
            <w:r w:rsidRPr="0043676F">
              <w:t xml:space="preserve"> </w:t>
            </w:r>
            <w:r w:rsidRPr="0043676F">
              <w:rPr>
                <w:spacing w:val="1"/>
              </w:rPr>
              <w:t xml:space="preserve">литейных производств, работающих по контрактам, и </w:t>
            </w:r>
            <w:r w:rsidRPr="0043676F">
              <w:t>специальных сплавов;</w:t>
            </w:r>
          </w:p>
          <w:p w:rsidR="00ED79FF" w:rsidRPr="0043676F" w:rsidRDefault="00ED79FF" w:rsidP="001E4BAD">
            <w:pPr>
              <w:spacing w:line="250" w:lineRule="exact"/>
              <w:ind w:right="-14" w:firstLine="17"/>
              <w:jc w:val="both"/>
            </w:pPr>
            <w:r w:rsidRPr="0043676F">
              <w:t>- короткие периоды расплавления;</w:t>
            </w:r>
          </w:p>
          <w:p w:rsidR="00ED79FF" w:rsidRPr="0043676F" w:rsidRDefault="00ED79FF" w:rsidP="001E4BAD">
            <w:pPr>
              <w:spacing w:line="250" w:lineRule="exact"/>
              <w:ind w:right="-14"/>
              <w:jc w:val="both"/>
            </w:pPr>
            <w:r w:rsidRPr="0043676F">
              <w:t xml:space="preserve">- </w:t>
            </w:r>
            <w:r w:rsidRPr="0043676F">
              <w:rPr>
                <w:spacing w:val="1"/>
              </w:rPr>
              <w:t>меньшая экологическая нагрузка, создаваемая л</w:t>
            </w:r>
            <w:r w:rsidRPr="0043676F">
              <w:rPr>
                <w:spacing w:val="1"/>
              </w:rPr>
              <w:t>и</w:t>
            </w:r>
            <w:r w:rsidRPr="0043676F">
              <w:rPr>
                <w:spacing w:val="1"/>
              </w:rPr>
              <w:t>тейным производством;</w:t>
            </w:r>
          </w:p>
          <w:p w:rsidR="00ED79FF" w:rsidRPr="0043676F" w:rsidRDefault="00ED79FF" w:rsidP="001E4BAD">
            <w:pPr>
              <w:spacing w:before="1"/>
              <w:ind w:right="-14" w:firstLine="17"/>
              <w:jc w:val="both"/>
            </w:pPr>
            <w:r w:rsidRPr="0043676F">
              <w:t xml:space="preserve">- </w:t>
            </w:r>
            <w:r w:rsidRPr="0043676F">
              <w:rPr>
                <w:spacing w:val="1"/>
              </w:rPr>
              <w:t>нетребовательность в обслуживании</w:t>
            </w:r>
            <w:r w:rsidRPr="0043676F">
              <w:t>, зависящем от срока службы огнеупорной футеровки;</w:t>
            </w:r>
          </w:p>
          <w:p w:rsidR="00ED79FF" w:rsidRPr="0043676F" w:rsidRDefault="00ED79FF" w:rsidP="001E4BAD">
            <w:pPr>
              <w:spacing w:before="1" w:line="254" w:lineRule="exact"/>
              <w:ind w:right="-14" w:firstLine="17"/>
              <w:jc w:val="both"/>
            </w:pPr>
            <w:r w:rsidRPr="0043676F">
              <w:t xml:space="preserve">- </w:t>
            </w:r>
            <w:r w:rsidRPr="0043676F">
              <w:rPr>
                <w:spacing w:val="-2"/>
              </w:rPr>
              <w:t>хорошая управляемость процесса</w:t>
            </w:r>
            <w:r w:rsidRPr="0043676F">
              <w:t>: возможна ко</w:t>
            </w:r>
            <w:r w:rsidRPr="0043676F">
              <w:t>м</w:t>
            </w:r>
            <w:r w:rsidRPr="0043676F">
              <w:t xml:space="preserve">пьютерная поддержка и </w:t>
            </w:r>
            <w:r w:rsidRPr="0043676F">
              <w:rPr>
                <w:spacing w:val="1"/>
              </w:rPr>
              <w:t>полностью автоматическая эксплуатация</w:t>
            </w:r>
            <w:r w:rsidRPr="0043676F">
              <w:t xml:space="preserve">, </w:t>
            </w:r>
            <w:r w:rsidRPr="0043676F">
              <w:rPr>
                <w:spacing w:val="-1"/>
              </w:rPr>
              <w:t>что обеспечивает оптимальный те</w:t>
            </w:r>
            <w:r w:rsidRPr="0043676F">
              <w:rPr>
                <w:spacing w:val="-1"/>
              </w:rPr>
              <w:t>м</w:t>
            </w:r>
            <w:r w:rsidRPr="0043676F">
              <w:rPr>
                <w:spacing w:val="-1"/>
              </w:rPr>
              <w:t>пературный контроль;</w:t>
            </w:r>
          </w:p>
          <w:p w:rsidR="00ED79FF" w:rsidRPr="0043676F" w:rsidRDefault="00ED79FF" w:rsidP="001E4BAD">
            <w:pPr>
              <w:spacing w:line="250" w:lineRule="exact"/>
              <w:ind w:right="-14" w:firstLine="17"/>
              <w:jc w:val="both"/>
            </w:pPr>
            <w:r w:rsidRPr="0043676F">
              <w:t xml:space="preserve">- </w:t>
            </w:r>
            <w:r w:rsidRPr="0043676F">
              <w:rPr>
                <w:spacing w:val="-4"/>
              </w:rPr>
              <w:t>возможна максимальная теплоотдача</w:t>
            </w:r>
            <w:r w:rsidRPr="0043676F">
              <w:t xml:space="preserve">, </w:t>
            </w:r>
            <w:r w:rsidRPr="0043676F">
              <w:rPr>
                <w:spacing w:val="-2"/>
              </w:rPr>
              <w:t>при условии локального расчета и задания технологических п</w:t>
            </w:r>
            <w:r w:rsidRPr="0043676F">
              <w:rPr>
                <w:spacing w:val="-2"/>
              </w:rPr>
              <w:t>а</w:t>
            </w:r>
            <w:r w:rsidRPr="0043676F">
              <w:rPr>
                <w:spacing w:val="-2"/>
              </w:rPr>
              <w:t>раметров;</w:t>
            </w:r>
          </w:p>
          <w:p w:rsidR="00ED79FF" w:rsidRPr="0043676F" w:rsidRDefault="00ED79FF" w:rsidP="001E4BAD">
            <w:pPr>
              <w:spacing w:before="1"/>
              <w:ind w:right="-14"/>
              <w:jc w:val="both"/>
            </w:pPr>
            <w:r w:rsidRPr="0043676F">
              <w:t xml:space="preserve">- </w:t>
            </w:r>
            <w:r w:rsidRPr="0043676F">
              <w:rPr>
                <w:spacing w:val="1"/>
              </w:rPr>
              <w:t>интенсивное перемешивание в ванне делает ра</w:t>
            </w:r>
            <w:r w:rsidRPr="0043676F">
              <w:rPr>
                <w:spacing w:val="1"/>
              </w:rPr>
              <w:t>с</w:t>
            </w:r>
            <w:r w:rsidRPr="0043676F">
              <w:rPr>
                <w:spacing w:val="1"/>
              </w:rPr>
              <w:t>плав однородным;</w:t>
            </w:r>
          </w:p>
          <w:p w:rsidR="00ED79FF" w:rsidRPr="0043676F" w:rsidRDefault="00ED79FF" w:rsidP="001E4BAD">
            <w:pPr>
              <w:spacing w:before="1" w:line="254" w:lineRule="exact"/>
              <w:ind w:right="-14"/>
              <w:jc w:val="both"/>
            </w:pPr>
            <w:r w:rsidRPr="0043676F">
              <w:t>- загрузка,</w:t>
            </w:r>
            <w:r w:rsidRPr="0043676F">
              <w:rPr>
                <w:spacing w:val="24"/>
              </w:rPr>
              <w:t xml:space="preserve"> </w:t>
            </w:r>
            <w:r w:rsidRPr="0043676F">
              <w:t>отбор проб</w:t>
            </w:r>
            <w:r w:rsidRPr="0043676F">
              <w:rPr>
                <w:spacing w:val="22"/>
              </w:rPr>
              <w:t xml:space="preserve"> и </w:t>
            </w:r>
            <w:r w:rsidRPr="0043676F">
              <w:t>удаление шлака</w:t>
            </w:r>
            <w:r w:rsidRPr="0043676F">
              <w:rPr>
                <w:spacing w:val="22"/>
              </w:rPr>
              <w:t xml:space="preserve"> </w:t>
            </w:r>
            <w:r w:rsidRPr="0043676F">
              <w:t>при в</w:t>
            </w:r>
            <w:r w:rsidRPr="0043676F">
              <w:t>ы</w:t>
            </w:r>
            <w:r w:rsidRPr="0043676F">
              <w:t>держке жидкого металла,</w:t>
            </w:r>
            <w:r w:rsidRPr="0043676F">
              <w:rPr>
                <w:spacing w:val="24"/>
              </w:rPr>
              <w:t xml:space="preserve"> </w:t>
            </w:r>
            <w:r w:rsidRPr="0043676F">
              <w:rPr>
                <w:spacing w:val="1"/>
              </w:rPr>
              <w:t>хотя и с низкой эффе</w:t>
            </w:r>
            <w:r w:rsidRPr="0043676F">
              <w:rPr>
                <w:spacing w:val="1"/>
              </w:rPr>
              <w:t>к</w:t>
            </w:r>
            <w:r w:rsidRPr="0043676F">
              <w:rPr>
                <w:spacing w:val="1"/>
              </w:rPr>
              <w:t>тивностью обычно</w:t>
            </w:r>
            <w:r w:rsidRPr="0043676F">
              <w:t>, вместе с тем, для меди и ал</w:t>
            </w:r>
            <w:r w:rsidRPr="0043676F">
              <w:t>ю</w:t>
            </w:r>
            <w:r w:rsidRPr="0043676F">
              <w:t>миния отмечалась высокая эффективность выдер</w:t>
            </w:r>
            <w:r w:rsidRPr="0043676F">
              <w:t>ж</w:t>
            </w:r>
            <w:r w:rsidRPr="0043676F">
              <w:t>ки (п.6.4.4.1.3).</w:t>
            </w:r>
          </w:p>
          <w:p w:rsidR="00ED79FF" w:rsidRDefault="00ED79FF" w:rsidP="001E4BAD">
            <w:pPr>
              <w:spacing w:before="1" w:line="254" w:lineRule="exact"/>
              <w:ind w:right="-14"/>
              <w:jc w:val="both"/>
            </w:pPr>
            <w:r w:rsidRPr="0043676F">
              <w:t>Замена вагранки на индукционную печь приводит к снижению прямых выбросов CO и SO</w:t>
            </w:r>
            <w:r w:rsidRPr="0043676F">
              <w:rPr>
                <w:vertAlign w:val="subscript"/>
              </w:rPr>
              <w:t>2</w:t>
            </w:r>
            <w:r w:rsidRPr="0043676F">
              <w:t xml:space="preserve"> и уменьш</w:t>
            </w:r>
            <w:r w:rsidRPr="0043676F">
              <w:t>е</w:t>
            </w:r>
            <w:r w:rsidRPr="0043676F">
              <w:t xml:space="preserve">нию количества шлака. Индукционные электропечи способствуют снижению выбросов </w:t>
            </w:r>
            <w:proofErr w:type="spellStart"/>
            <w:r w:rsidRPr="0043676F">
              <w:t>NO</w:t>
            </w:r>
            <w:r w:rsidRPr="0043676F">
              <w:rPr>
                <w:vertAlign w:val="subscript"/>
              </w:rPr>
              <w:t>x</w:t>
            </w:r>
            <w:proofErr w:type="spellEnd"/>
            <w:r w:rsidRPr="0043676F">
              <w:t xml:space="preserve"> и более низкому риску формирования </w:t>
            </w:r>
            <w:proofErr w:type="spellStart"/>
            <w:r w:rsidRPr="0043676F">
              <w:t>диоксина</w:t>
            </w:r>
            <w:proofErr w:type="spellEnd"/>
            <w:r w:rsidRPr="0043676F">
              <w:t xml:space="preserve"> (8.2.5).</w:t>
            </w:r>
          </w:p>
          <w:p w:rsidR="00ED79FF" w:rsidRPr="00E9316E" w:rsidRDefault="00ED79FF" w:rsidP="001E4BAD">
            <w:pPr>
              <w:shd w:val="clear" w:color="auto" w:fill="FFFFFF"/>
              <w:ind w:firstLine="397"/>
              <w:jc w:val="both"/>
            </w:pPr>
            <w:r w:rsidRPr="00E9316E">
              <w:t xml:space="preserve">НДТМ рекомендует для </w:t>
            </w:r>
            <w:proofErr w:type="spellStart"/>
            <w:r w:rsidRPr="00E9316E">
              <w:t>обеспыливания</w:t>
            </w:r>
            <w:proofErr w:type="spellEnd"/>
            <w:r w:rsidRPr="00E9316E">
              <w:t xml:space="preserve"> испол</w:t>
            </w:r>
            <w:r w:rsidRPr="00E9316E">
              <w:t>ь</w:t>
            </w:r>
            <w:r w:rsidRPr="00E9316E">
              <w:t>зовать рукавный фильтр или влажный скруббер</w:t>
            </w:r>
            <w:r>
              <w:t xml:space="preserve"> и систему дожигания СО в шахте </w:t>
            </w:r>
            <w:proofErr w:type="spellStart"/>
            <w:r>
              <w:t>вагрнки</w:t>
            </w:r>
            <w:proofErr w:type="spellEnd"/>
            <w:r>
              <w:t xml:space="preserve"> </w:t>
            </w:r>
            <w:r w:rsidRPr="00E9316E">
              <w:t xml:space="preserve"> – испол</w:t>
            </w:r>
            <w:r w:rsidRPr="00E9316E">
              <w:t>ь</w:t>
            </w:r>
            <w:r w:rsidRPr="00E9316E">
              <w:t xml:space="preserve">зуется мокрый пылеуловитель и система дожигания </w:t>
            </w:r>
            <w:proofErr w:type="gramStart"/>
            <w:r w:rsidRPr="00E9316E">
              <w:t>СО</w:t>
            </w:r>
            <w:proofErr w:type="gramEnd"/>
            <w:r>
              <w:t xml:space="preserve"> выше завалочного окна (соответствует НДТМ)</w:t>
            </w:r>
            <w:r w:rsidRPr="00E9316E">
              <w:t xml:space="preserve">. </w:t>
            </w:r>
          </w:p>
          <w:p w:rsidR="00ED79FF" w:rsidRPr="00D57191" w:rsidRDefault="00ED79FF" w:rsidP="001E4BAD">
            <w:pPr>
              <w:spacing w:before="1" w:line="254" w:lineRule="exact"/>
              <w:ind w:right="-14"/>
              <w:jc w:val="both"/>
              <w:rPr>
                <w:color w:val="000000"/>
              </w:rPr>
            </w:pPr>
            <w:r>
              <w:lastRenderedPageBreak/>
              <w:t>Рекомендуемые НДТМ уровни выбросов пыли с</w:t>
            </w:r>
            <w:r>
              <w:t>о</w:t>
            </w:r>
            <w:r>
              <w:t xml:space="preserve">ставляют </w:t>
            </w:r>
            <w:r w:rsidRPr="008D0D2D">
              <w:rPr>
                <w:color w:val="000000"/>
              </w:rPr>
              <w:t xml:space="preserve"> 5-20 мг/м³</w:t>
            </w:r>
            <w:r>
              <w:rPr>
                <w:color w:val="000000"/>
              </w:rPr>
              <w:t xml:space="preserve"> (табл. 9.2)</w:t>
            </w:r>
            <w:r w:rsidRPr="008D0D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57191">
              <w:rPr>
                <w:color w:val="000000"/>
              </w:rPr>
              <w:t xml:space="preserve">Установленная концентрация  согласно </w:t>
            </w:r>
            <w:proofErr w:type="spellStart"/>
            <w:r w:rsidR="00D57191">
              <w:rPr>
                <w:color w:val="000000"/>
              </w:rPr>
              <w:t>ЭкоНиП</w:t>
            </w:r>
            <w:proofErr w:type="spellEnd"/>
            <w:r w:rsidR="00D57191">
              <w:rPr>
                <w:color w:val="000000"/>
              </w:rPr>
              <w:t xml:space="preserve"> </w:t>
            </w:r>
            <w:r w:rsidR="00D57191">
              <w:t xml:space="preserve">17.01.06-001-2017  - 50 </w:t>
            </w:r>
            <w:r w:rsidR="00D57191">
              <w:rPr>
                <w:color w:val="000000"/>
              </w:rPr>
              <w:t xml:space="preserve"> </w:t>
            </w:r>
            <w:r w:rsidR="00D57191" w:rsidRPr="008D0D2D">
              <w:rPr>
                <w:color w:val="000000"/>
              </w:rPr>
              <w:t>мг/м³</w:t>
            </w:r>
            <w:r w:rsidR="00D57191">
              <w:rPr>
                <w:color w:val="000000"/>
              </w:rPr>
              <w:t xml:space="preserve"> (</w:t>
            </w:r>
            <w:r w:rsidR="00D57191">
              <w:t>п.10.1.1).</w:t>
            </w:r>
          </w:p>
          <w:p w:rsidR="00ED79FF" w:rsidRPr="0043676F" w:rsidRDefault="00ED79FF" w:rsidP="001E4BAD">
            <w:pPr>
              <w:spacing w:before="1" w:line="254" w:lineRule="exact"/>
              <w:ind w:right="-14"/>
              <w:jc w:val="both"/>
            </w:pPr>
            <w:r>
              <w:t xml:space="preserve">Фактически: по ист.№248 – </w:t>
            </w:r>
            <w:r w:rsidR="00954E95">
              <w:t>290,52</w:t>
            </w:r>
            <w:r>
              <w:t xml:space="preserve"> мг/м</w:t>
            </w:r>
            <w:r>
              <w:rPr>
                <w:rFonts w:ascii="Arial" w:hAnsi="Arial" w:cs="Arial"/>
              </w:rPr>
              <w:t>³</w:t>
            </w:r>
            <w:r>
              <w:t>;   №249 – 3</w:t>
            </w:r>
            <w:r w:rsidR="00954E95">
              <w:t>09</w:t>
            </w:r>
            <w:r>
              <w:t>,</w:t>
            </w:r>
            <w:r w:rsidR="00954E95">
              <w:t>98</w:t>
            </w:r>
            <w:r>
              <w:t xml:space="preserve"> мг/м</w:t>
            </w:r>
            <w:r>
              <w:rPr>
                <w:rFonts w:ascii="Arial" w:hAnsi="Arial" w:cs="Arial"/>
              </w:rPr>
              <w:t>³</w:t>
            </w:r>
            <w:r>
              <w:t xml:space="preserve">. </w:t>
            </w:r>
          </w:p>
          <w:p w:rsidR="00ED79FF" w:rsidRDefault="00ED79FF" w:rsidP="001E4BAD">
            <w:r>
              <w:t>Мероприятия:</w:t>
            </w:r>
          </w:p>
          <w:p w:rsidR="00ED79FF" w:rsidRDefault="00ED79FF" w:rsidP="001E4BAD">
            <w:r>
              <w:t xml:space="preserve">Планом технического перевооружения литейного завода ОАО «МАЗ» предусмотрена реконструкция </w:t>
            </w:r>
            <w:proofErr w:type="spellStart"/>
            <w:r>
              <w:t>плавильно-формовочного</w:t>
            </w:r>
            <w:proofErr w:type="spellEnd"/>
            <w:r>
              <w:t xml:space="preserve"> отделения «Блока чуг</w:t>
            </w:r>
            <w:r>
              <w:t>у</w:t>
            </w:r>
            <w:r>
              <w:t>нолитейных цехов», с внедрением комплекса и</w:t>
            </w:r>
            <w:r>
              <w:t>н</w:t>
            </w:r>
            <w:r>
              <w:t>дукционных печей взамен ваграночной плавки.</w:t>
            </w:r>
            <w:r w:rsidR="00D57191">
              <w:t xml:space="preserve"> Срок внедрения – 2026г.</w:t>
            </w:r>
          </w:p>
        </w:tc>
      </w:tr>
      <w:tr w:rsidR="00ED79FF" w:rsidTr="00954E95">
        <w:tc>
          <w:tcPr>
            <w:tcW w:w="2100" w:type="dxa"/>
          </w:tcPr>
          <w:p w:rsidR="00ED79FF" w:rsidRDefault="00ED79FF" w:rsidP="001E4BAD">
            <w:r>
              <w:lastRenderedPageBreak/>
              <w:t>Индукционная плавка (ЛЦКЧ</w:t>
            </w:r>
            <w:r w:rsidR="0009533E">
              <w:t>, ист.№040/А-11</w:t>
            </w:r>
            <w:r>
              <w:t>)</w:t>
            </w:r>
          </w:p>
        </w:tc>
        <w:tc>
          <w:tcPr>
            <w:tcW w:w="4883" w:type="dxa"/>
          </w:tcPr>
          <w:p w:rsidR="00ED79FF" w:rsidRDefault="0009533E" w:rsidP="001E4BAD">
            <w:pPr>
              <w:ind w:right="-14" w:firstLine="397"/>
              <w:jc w:val="both"/>
              <w:rPr>
                <w:spacing w:val="-2"/>
              </w:rPr>
            </w:pPr>
            <w:r>
              <w:rPr>
                <w:spacing w:val="2"/>
              </w:rPr>
              <w:t>Индукционные печи «</w:t>
            </w:r>
            <w:proofErr w:type="spellStart"/>
            <w:r>
              <w:rPr>
                <w:spacing w:val="2"/>
              </w:rPr>
              <w:t>Отто</w:t>
            </w:r>
            <w:proofErr w:type="spellEnd"/>
            <w:r>
              <w:rPr>
                <w:spacing w:val="2"/>
              </w:rPr>
              <w:t xml:space="preserve"> Юнкер» (2 ед., Германия) п</w:t>
            </w:r>
            <w:r w:rsidR="00ED79FF" w:rsidRPr="00016A56">
              <w:rPr>
                <w:spacing w:val="2"/>
              </w:rPr>
              <w:t>редназначен</w:t>
            </w:r>
            <w:r>
              <w:rPr>
                <w:spacing w:val="2"/>
              </w:rPr>
              <w:t>ы</w:t>
            </w:r>
            <w:r w:rsidR="00ED79FF" w:rsidRPr="00016A56">
              <w:rPr>
                <w:spacing w:val="2"/>
              </w:rPr>
              <w:t xml:space="preserve"> для расплава шихтовых материалов и получения жидкого металла. Плавка проводится в индукцио</w:t>
            </w:r>
            <w:r w:rsidR="00ED79FF" w:rsidRPr="00016A56">
              <w:rPr>
                <w:spacing w:val="2"/>
              </w:rPr>
              <w:t>н</w:t>
            </w:r>
            <w:r w:rsidR="00ED79FF" w:rsidRPr="00016A56">
              <w:rPr>
                <w:spacing w:val="2"/>
              </w:rPr>
              <w:t xml:space="preserve">ных печах, включающих в себя </w:t>
            </w:r>
            <w:proofErr w:type="spellStart"/>
            <w:r w:rsidR="00ED79FF" w:rsidRPr="00016A56">
              <w:t>водоохла</w:t>
            </w:r>
            <w:r w:rsidR="00ED79FF" w:rsidRPr="00016A56">
              <w:t>ж</w:t>
            </w:r>
            <w:r w:rsidR="00ED79FF" w:rsidRPr="00016A56">
              <w:t>даемую</w:t>
            </w:r>
            <w:proofErr w:type="spellEnd"/>
            <w:r w:rsidR="00ED79FF" w:rsidRPr="00016A56">
              <w:t xml:space="preserve"> медную катушку,</w:t>
            </w:r>
            <w:r w:rsidR="00ED79FF" w:rsidRPr="00016A56">
              <w:rPr>
                <w:spacing w:val="17"/>
              </w:rPr>
              <w:t xml:space="preserve"> </w:t>
            </w:r>
            <w:r w:rsidR="00ED79FF" w:rsidRPr="00016A56">
              <w:rPr>
                <w:spacing w:val="-2"/>
              </w:rPr>
              <w:t>внутренняя п</w:t>
            </w:r>
            <w:r w:rsidR="00ED79FF" w:rsidRPr="00016A56">
              <w:rPr>
                <w:spacing w:val="-2"/>
              </w:rPr>
              <w:t>о</w:t>
            </w:r>
            <w:r w:rsidR="00ED79FF" w:rsidRPr="00016A56">
              <w:rPr>
                <w:spacing w:val="-2"/>
              </w:rPr>
              <w:t>верхность которой имеет огнеупорную фут</w:t>
            </w:r>
            <w:r w:rsidR="00ED79FF" w:rsidRPr="00016A56">
              <w:rPr>
                <w:spacing w:val="-2"/>
              </w:rPr>
              <w:t>е</w:t>
            </w:r>
            <w:r w:rsidR="00ED79FF" w:rsidRPr="00016A56">
              <w:rPr>
                <w:spacing w:val="-2"/>
              </w:rPr>
              <w:t>ровку</w:t>
            </w:r>
            <w:r w:rsidR="00ED79FF" w:rsidRPr="00016A56">
              <w:t>.</w:t>
            </w:r>
            <w:r w:rsidR="00ED79FF" w:rsidRPr="00016A56">
              <w:rPr>
                <w:spacing w:val="17"/>
              </w:rPr>
              <w:t xml:space="preserve"> </w:t>
            </w:r>
            <w:r w:rsidR="00ED79FF" w:rsidRPr="00016A56">
              <w:rPr>
                <w:spacing w:val="2"/>
              </w:rPr>
              <w:t>Наружная поверхность изолирована и заключена в стальной кожух</w:t>
            </w:r>
            <w:r w:rsidR="00ED79FF" w:rsidRPr="00016A56">
              <w:t>.</w:t>
            </w:r>
            <w:r w:rsidR="00ED79FF" w:rsidRPr="00016A56">
              <w:rPr>
                <w:spacing w:val="17"/>
              </w:rPr>
              <w:t xml:space="preserve"> </w:t>
            </w:r>
            <w:r w:rsidR="00ED79FF" w:rsidRPr="00016A56">
              <w:rPr>
                <w:spacing w:val="2"/>
              </w:rPr>
              <w:t>Корпус печи устанавливается в конструкции с механи</w:t>
            </w:r>
            <w:r w:rsidR="00ED79FF" w:rsidRPr="00016A56">
              <w:rPr>
                <w:spacing w:val="2"/>
              </w:rPr>
              <w:t>з</w:t>
            </w:r>
            <w:r w:rsidR="00ED79FF" w:rsidRPr="00016A56">
              <w:rPr>
                <w:spacing w:val="2"/>
              </w:rPr>
              <w:t>мом опрокидывания</w:t>
            </w:r>
            <w:r w:rsidR="00ED79FF" w:rsidRPr="00016A56">
              <w:t>.</w:t>
            </w:r>
            <w:r w:rsidR="00ED79FF" w:rsidRPr="00016A56">
              <w:rPr>
                <w:spacing w:val="27"/>
              </w:rPr>
              <w:t xml:space="preserve"> </w:t>
            </w:r>
            <w:r w:rsidR="00ED79FF" w:rsidRPr="00016A56">
              <w:t>Индукционная тигел</w:t>
            </w:r>
            <w:r w:rsidR="00ED79FF" w:rsidRPr="00016A56">
              <w:t>ь</w:t>
            </w:r>
            <w:r w:rsidR="00ED79FF" w:rsidRPr="00016A56">
              <w:t xml:space="preserve">ная электропечь </w:t>
            </w:r>
            <w:r w:rsidR="00ED79FF" w:rsidRPr="00016A56">
              <w:rPr>
                <w:spacing w:val="1"/>
              </w:rPr>
              <w:t>имеет форму</w:t>
            </w:r>
            <w:r w:rsidR="00ED79FF" w:rsidRPr="00016A56">
              <w:t xml:space="preserve"> ковша с огн</w:t>
            </w:r>
            <w:r w:rsidR="00ED79FF" w:rsidRPr="00016A56">
              <w:t>е</w:t>
            </w:r>
            <w:r w:rsidR="00ED79FF" w:rsidRPr="00016A56">
              <w:t xml:space="preserve">упорной футеровкой, </w:t>
            </w:r>
            <w:r w:rsidR="00ED79FF" w:rsidRPr="00016A56">
              <w:rPr>
                <w:spacing w:val="1"/>
              </w:rPr>
              <w:t>верх которого открыт для операций по загрузке</w:t>
            </w:r>
            <w:r w:rsidR="00ED79FF" w:rsidRPr="00016A56">
              <w:t xml:space="preserve"> </w:t>
            </w:r>
            <w:r w:rsidR="00ED79FF" w:rsidRPr="00016A56">
              <w:rPr>
                <w:spacing w:val="-2"/>
              </w:rPr>
              <w:t>и удалению шлака.</w:t>
            </w:r>
          </w:p>
          <w:p w:rsidR="00ED79FF" w:rsidRPr="0049447C" w:rsidRDefault="00ED79FF" w:rsidP="001E4BAD">
            <w:pPr>
              <w:shd w:val="clear" w:color="auto" w:fill="FFFFFF"/>
              <w:ind w:firstLine="397"/>
              <w:jc w:val="both"/>
            </w:pPr>
            <w:r w:rsidRPr="0049447C">
              <w:t>Работа индукционных электропечей  х</w:t>
            </w:r>
            <w:r w:rsidRPr="0049447C">
              <w:t>а</w:t>
            </w:r>
            <w:r w:rsidRPr="0049447C">
              <w:t>рактеризуется факторами:</w:t>
            </w:r>
          </w:p>
          <w:p w:rsidR="00ED79FF" w:rsidRPr="0049447C" w:rsidRDefault="00ED79FF" w:rsidP="001E4BAD">
            <w:pPr>
              <w:shd w:val="clear" w:color="auto" w:fill="FFFFFF"/>
              <w:tabs>
                <w:tab w:val="left" w:pos="567"/>
              </w:tabs>
              <w:ind w:firstLine="397"/>
              <w:jc w:val="both"/>
            </w:pPr>
            <w:r w:rsidRPr="0049447C">
              <w:t>- плавка чистого лома, избегая использ</w:t>
            </w:r>
            <w:r w:rsidRPr="0049447C">
              <w:t>о</w:t>
            </w:r>
            <w:r w:rsidRPr="0049447C">
              <w:t>вания ржавого и грязного сырья и налипш</w:t>
            </w:r>
            <w:r w:rsidRPr="0049447C">
              <w:t>е</w:t>
            </w:r>
            <w:r w:rsidRPr="0049447C">
              <w:t>го песка;</w:t>
            </w:r>
          </w:p>
          <w:p w:rsidR="00ED79FF" w:rsidRPr="0049447C" w:rsidRDefault="00ED79FF" w:rsidP="001E4BAD">
            <w:pPr>
              <w:shd w:val="clear" w:color="auto" w:fill="FFFFFF"/>
              <w:tabs>
                <w:tab w:val="left" w:pos="567"/>
              </w:tabs>
              <w:ind w:firstLine="397"/>
              <w:jc w:val="both"/>
            </w:pPr>
            <w:r w:rsidRPr="0049447C">
              <w:t>- использование хороших практических методов загрузки;</w:t>
            </w:r>
          </w:p>
          <w:p w:rsidR="00ED79FF" w:rsidRPr="0049447C" w:rsidRDefault="00ED79FF" w:rsidP="001E4BAD">
            <w:pPr>
              <w:shd w:val="clear" w:color="auto" w:fill="FFFFFF"/>
              <w:tabs>
                <w:tab w:val="left" w:pos="567"/>
              </w:tabs>
              <w:ind w:firstLine="397"/>
              <w:jc w:val="both"/>
            </w:pPr>
            <w:r w:rsidRPr="0049447C">
              <w:lastRenderedPageBreak/>
              <w:t>- использование электроэнергии со сре</w:t>
            </w:r>
            <w:r w:rsidRPr="0049447C">
              <w:t>д</w:t>
            </w:r>
            <w:r w:rsidRPr="0049447C">
              <w:t>ней частотой;</w:t>
            </w:r>
          </w:p>
          <w:p w:rsidR="00ED79FF" w:rsidRPr="0049447C" w:rsidRDefault="00ED79FF" w:rsidP="001E4BAD">
            <w:pPr>
              <w:shd w:val="clear" w:color="auto" w:fill="FFFFFF"/>
              <w:tabs>
                <w:tab w:val="left" w:pos="567"/>
              </w:tabs>
              <w:ind w:firstLine="397"/>
              <w:jc w:val="both"/>
            </w:pPr>
            <w:r w:rsidRPr="0049447C">
              <w:t>- система поддержания высокой темп</w:t>
            </w:r>
            <w:r w:rsidRPr="0049447C">
              <w:t>е</w:t>
            </w:r>
            <w:r w:rsidRPr="0049447C">
              <w:t>ратуры;</w:t>
            </w:r>
          </w:p>
          <w:p w:rsidR="00ED79FF" w:rsidRPr="00016A56" w:rsidRDefault="00ED79FF" w:rsidP="001E4BAD">
            <w:pPr>
              <w:shd w:val="clear" w:color="auto" w:fill="FFFFFF"/>
              <w:tabs>
                <w:tab w:val="left" w:pos="567"/>
              </w:tabs>
              <w:ind w:firstLine="397"/>
              <w:jc w:val="both"/>
              <w:rPr>
                <w:spacing w:val="2"/>
              </w:rPr>
            </w:pPr>
            <w:r w:rsidRPr="0049447C">
              <w:t>- использование кожухов или крышек для всех индукционных электропечей для сбора выходных газов и осуществление ма</w:t>
            </w:r>
            <w:r w:rsidRPr="0049447C">
              <w:t>к</w:t>
            </w:r>
            <w:r w:rsidRPr="0049447C">
              <w:t>симального сбора выходящих из печи газов в течение всего рабочего цикла.</w:t>
            </w:r>
          </w:p>
        </w:tc>
        <w:tc>
          <w:tcPr>
            <w:tcW w:w="2411" w:type="dxa"/>
          </w:tcPr>
          <w:p w:rsidR="00ED79FF" w:rsidRPr="00016A56" w:rsidRDefault="00ED79FF" w:rsidP="001E4BAD">
            <w:pPr>
              <w:spacing w:before="2" w:line="252" w:lineRule="exact"/>
              <w:ind w:right="-14"/>
              <w:jc w:val="both"/>
            </w:pPr>
            <w:r w:rsidRPr="00016A56">
              <w:lastRenderedPageBreak/>
              <w:t>П-ООС 17.02-02-20.</w:t>
            </w:r>
          </w:p>
          <w:p w:rsidR="00ED79FF" w:rsidRDefault="004915C5" w:rsidP="001E4BAD">
            <w:pPr>
              <w:spacing w:before="2" w:line="252" w:lineRule="exact"/>
              <w:ind w:right="-14"/>
              <w:jc w:val="both"/>
            </w:pPr>
            <w:r>
              <w:t>п</w:t>
            </w:r>
            <w:r w:rsidR="00ED79FF" w:rsidRPr="00016A56">
              <w:t>.</w:t>
            </w:r>
            <w:r w:rsidR="00ED79FF" w:rsidRPr="00016A56">
              <w:rPr>
                <w:spacing w:val="1"/>
              </w:rPr>
              <w:t xml:space="preserve"> 6.</w:t>
            </w:r>
            <w:r w:rsidR="00ED79FF" w:rsidRPr="00016A56">
              <w:t>4</w:t>
            </w:r>
            <w:r w:rsidR="00ED79FF" w:rsidRPr="00016A56">
              <w:rPr>
                <w:spacing w:val="1"/>
              </w:rPr>
              <w:t>.4.</w:t>
            </w:r>
            <w:r w:rsidR="00ED79FF" w:rsidRPr="00016A56">
              <w:t>1</w:t>
            </w:r>
            <w:r w:rsidR="00ED79FF" w:rsidRPr="00016A56">
              <w:rPr>
                <w:spacing w:val="1"/>
              </w:rPr>
              <w:t>.</w:t>
            </w:r>
            <w:r w:rsidR="00ED79FF" w:rsidRPr="00016A56">
              <w:t>1</w:t>
            </w:r>
            <w:r w:rsidR="00ED79FF">
              <w:t xml:space="preserve">, </w:t>
            </w:r>
            <w:hyperlink w:anchor="bookmark31" w:history="1">
              <w:r w:rsidR="00ED79FF" w:rsidRPr="0049447C">
                <w:t>8.2.3.1</w:t>
              </w:r>
            </w:hyperlink>
            <w:r w:rsidR="00ED79FF" w:rsidRPr="0049447C">
              <w:t xml:space="preserve">, </w:t>
            </w:r>
            <w:hyperlink w:anchor="bookmark32" w:history="1">
              <w:r w:rsidR="00ED79FF" w:rsidRPr="0049447C">
                <w:t>8.2.3.2</w:t>
              </w:r>
            </w:hyperlink>
            <w:r w:rsidR="00ED79FF" w:rsidRPr="0049447C">
              <w:t>,</w:t>
            </w:r>
            <w:r>
              <w:t xml:space="preserve"> </w:t>
            </w:r>
            <w:hyperlink w:anchor="bookmark142" w:history="1">
              <w:r w:rsidR="00ED79FF" w:rsidRPr="0049447C">
                <w:t>8.7.2</w:t>
              </w:r>
            </w:hyperlink>
            <w:r w:rsidR="00ED79FF" w:rsidRPr="0049447C">
              <w:t xml:space="preserve">, </w:t>
            </w:r>
            <w:hyperlink w:anchor="bookmark100" w:history="1">
              <w:r w:rsidR="00ED79FF" w:rsidRPr="0049447C">
                <w:t>8.9.8.1</w:t>
              </w:r>
            </w:hyperlink>
            <w:r w:rsidR="002451BD">
              <w:t>;</w:t>
            </w:r>
          </w:p>
          <w:p w:rsidR="002451BD" w:rsidRPr="00016A56" w:rsidRDefault="002451BD" w:rsidP="001E4BAD">
            <w:pPr>
              <w:spacing w:before="2" w:line="252" w:lineRule="exact"/>
              <w:ind w:right="-14"/>
              <w:jc w:val="both"/>
            </w:pPr>
            <w:proofErr w:type="spellStart"/>
            <w:r>
              <w:t>ЭкоНиП</w:t>
            </w:r>
            <w:proofErr w:type="spellEnd"/>
            <w:r>
              <w:t xml:space="preserve"> </w:t>
            </w:r>
            <w:r w:rsidR="0009533E">
              <w:t>17.01.06-001-2017 п.10.1.1</w:t>
            </w:r>
          </w:p>
        </w:tc>
        <w:tc>
          <w:tcPr>
            <w:tcW w:w="5594" w:type="dxa"/>
          </w:tcPr>
          <w:p w:rsidR="00ED79FF" w:rsidRDefault="00946842" w:rsidP="001E4BAD">
            <w:r>
              <w:t>Техпроцесс с</w:t>
            </w:r>
            <w:r w:rsidR="00ED79FF">
              <w:t>оответствует НДТМ.</w:t>
            </w:r>
          </w:p>
          <w:p w:rsidR="00ED79FF" w:rsidRDefault="00ED79FF" w:rsidP="001E4BAD">
            <w:pPr>
              <w:rPr>
                <w:color w:val="000000"/>
              </w:rPr>
            </w:pPr>
            <w:r w:rsidRPr="008D0D2D">
              <w:rPr>
                <w:color w:val="000000"/>
              </w:rPr>
              <w:t>Рекомендуемые при использовании НДТМ уровни выбросов пыли составляют 5-20 мг/м³</w:t>
            </w:r>
            <w:r>
              <w:rPr>
                <w:color w:val="000000"/>
              </w:rPr>
              <w:t xml:space="preserve"> (табл. 9.2)</w:t>
            </w:r>
            <w:r w:rsidRPr="008D0D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ED79FF" w:rsidRDefault="00ED79FF" w:rsidP="0009533E">
            <w:r>
              <w:t>Фактически по ист.№40 концентрация пыли с</w:t>
            </w:r>
            <w:r>
              <w:t>о</w:t>
            </w:r>
            <w:r>
              <w:t xml:space="preserve">ставляет  </w:t>
            </w:r>
            <w:r w:rsidR="002451BD">
              <w:t>48,14</w:t>
            </w:r>
            <w:r>
              <w:t xml:space="preserve"> мг/м</w:t>
            </w:r>
            <w:r>
              <w:rPr>
                <w:rFonts w:ascii="Arial" w:hAnsi="Arial" w:cs="Arial"/>
              </w:rPr>
              <w:t>³</w:t>
            </w:r>
            <w:r w:rsidR="002451BD">
              <w:rPr>
                <w:rFonts w:ascii="Arial" w:hAnsi="Arial" w:cs="Arial"/>
              </w:rPr>
              <w:t xml:space="preserve"> </w:t>
            </w:r>
            <w:r w:rsidR="002451BD" w:rsidRPr="002451BD">
              <w:t>-</w:t>
            </w:r>
            <w:r w:rsidR="00E075C7">
              <w:t xml:space="preserve"> </w:t>
            </w:r>
            <w:r w:rsidR="002451BD" w:rsidRPr="002451BD">
              <w:t xml:space="preserve">загрузка печи; 40,21 мг/м³ </w:t>
            </w:r>
            <w:proofErr w:type="gramStart"/>
            <w:r w:rsidR="002451BD" w:rsidRPr="002451BD">
              <w:t>-п</w:t>
            </w:r>
            <w:proofErr w:type="gramEnd"/>
            <w:r w:rsidR="002451BD" w:rsidRPr="002451BD">
              <w:t xml:space="preserve">лавка; 30,47 мг/м³ - слив металла </w:t>
            </w:r>
            <w:r w:rsidR="00954E95" w:rsidRPr="002451BD">
              <w:t xml:space="preserve"> (соответствует </w:t>
            </w:r>
            <w:proofErr w:type="spellStart"/>
            <w:r w:rsidR="00954E95" w:rsidRPr="002451BD">
              <w:t>ЭкоНиП</w:t>
            </w:r>
            <w:proofErr w:type="spellEnd"/>
            <w:r w:rsidR="00954E95" w:rsidRPr="002451BD">
              <w:t xml:space="preserve"> </w:t>
            </w:r>
            <w:r w:rsidR="002451BD">
              <w:t xml:space="preserve"> </w:t>
            </w:r>
            <w:r w:rsidR="0009533E">
              <w:t>17.01.06-001-2017 п.10.1.1 - стационарные источники выбросов, выбрасывающих твердые ча</w:t>
            </w:r>
            <w:r w:rsidR="0009533E">
              <w:t>с</w:t>
            </w:r>
            <w:r w:rsidR="0009533E">
              <w:t>тицы, должны оснащаться газоочистными устано</w:t>
            </w:r>
            <w:r w:rsidR="0009533E">
              <w:t>в</w:t>
            </w:r>
            <w:r w:rsidR="0009533E">
              <w:t>ками для обеспечения концентрации не более 50 мг/м</w:t>
            </w:r>
            <w:r w:rsidR="0009533E">
              <w:rPr>
                <w:vertAlign w:val="superscript"/>
              </w:rPr>
              <w:t>3</w:t>
            </w:r>
            <w:r w:rsidR="0009533E">
              <w:t>).</w:t>
            </w:r>
            <w:r>
              <w:t xml:space="preserve"> </w:t>
            </w:r>
          </w:p>
        </w:tc>
      </w:tr>
      <w:tr w:rsidR="00ED79FF" w:rsidTr="00954E95">
        <w:tc>
          <w:tcPr>
            <w:tcW w:w="2100" w:type="dxa"/>
          </w:tcPr>
          <w:p w:rsidR="00ED79FF" w:rsidRDefault="00ED79FF" w:rsidP="001E4BAD">
            <w:r>
              <w:lastRenderedPageBreak/>
              <w:t>Формовка сырой формовочной смеси (СЛЦ-1, СЛЦ-2, ЛЦКЧ, ЛЦСЧ)</w:t>
            </w:r>
          </w:p>
        </w:tc>
        <w:tc>
          <w:tcPr>
            <w:tcW w:w="4883" w:type="dxa"/>
          </w:tcPr>
          <w:p w:rsidR="00ED79FF" w:rsidRPr="00F12EC5" w:rsidRDefault="00ED79FF" w:rsidP="001E4BAD">
            <w:pPr>
              <w:shd w:val="clear" w:color="auto" w:fill="FFFFFF"/>
              <w:ind w:firstLine="397"/>
              <w:jc w:val="both"/>
              <w:rPr>
                <w:rFonts w:ascii="Arial" w:hAnsi="Arial" w:cs="Arial"/>
              </w:rPr>
            </w:pPr>
            <w:r w:rsidRPr="00016A56">
              <w:t>Формовочное отделение предназначено для изготовления литейных форм и</w:t>
            </w:r>
            <w:r>
              <w:t>з</w:t>
            </w:r>
            <w:r w:rsidRPr="00016A56">
              <w:t xml:space="preserve"> сырых песчано-глинистых смесей.</w:t>
            </w:r>
            <w:r w:rsidRPr="00016A56">
              <w:rPr>
                <w:rFonts w:ascii="Arial" w:hAnsi="Arial" w:cs="Arial"/>
              </w:rPr>
              <w:t xml:space="preserve"> </w:t>
            </w:r>
            <w:r w:rsidRPr="00016A56">
              <w:t>Смесь пригота</w:t>
            </w:r>
            <w:r w:rsidRPr="00016A56">
              <w:t>в</w:t>
            </w:r>
            <w:r w:rsidRPr="00016A56">
              <w:t>ливается из приблизительно 85 - 95 % ква</w:t>
            </w:r>
            <w:r w:rsidRPr="00016A56">
              <w:t>р</w:t>
            </w:r>
            <w:r w:rsidRPr="00016A56">
              <w:t xml:space="preserve">цевого песка; 5% - 10% </w:t>
            </w:r>
            <w:proofErr w:type="spellStart"/>
            <w:r w:rsidRPr="00016A56">
              <w:t>бентонитовой</w:t>
            </w:r>
            <w:proofErr w:type="spellEnd"/>
            <w:r w:rsidRPr="00016A56">
              <w:t xml:space="preserve"> глины; 3% - 9% углеродсодержащих материалов, например, порошкообразный уголь, нефт</w:t>
            </w:r>
            <w:r w:rsidRPr="00016A56">
              <w:t>е</w:t>
            </w:r>
            <w:r w:rsidRPr="00016A56">
              <w:t>продукты. Сырая формовочная смесь и</w:t>
            </w:r>
            <w:r w:rsidRPr="00016A56">
              <w:t>с</w:t>
            </w:r>
            <w:r w:rsidRPr="00016A56">
              <w:t>пользуется для производства всех типов о</w:t>
            </w:r>
            <w:r w:rsidRPr="00016A56">
              <w:t>т</w:t>
            </w:r>
            <w:r w:rsidRPr="00016A56">
              <w:t xml:space="preserve">ливок, от небольшого, прецизионного литья, до большой отливки, весом до тонны. </w:t>
            </w:r>
            <w:r w:rsidRPr="00112644">
              <w:t>Х</w:t>
            </w:r>
            <w:r w:rsidRPr="00112644">
              <w:t>о</w:t>
            </w:r>
            <w:r w:rsidRPr="00112644">
              <w:t>лодное отвердевание песков происходит при температуре окружающей среды.</w:t>
            </w:r>
            <w:r w:rsidRPr="00F12EC5">
              <w:rPr>
                <w:rFonts w:ascii="Arial" w:hAnsi="Arial" w:cs="Arial"/>
              </w:rPr>
              <w:t xml:space="preserve"> </w:t>
            </w:r>
          </w:p>
          <w:p w:rsidR="00ED79FF" w:rsidRPr="00016A56" w:rsidRDefault="00ED79FF" w:rsidP="00FB1606">
            <w:pPr>
              <w:ind w:right="-14" w:firstLine="397"/>
              <w:jc w:val="both"/>
              <w:rPr>
                <w:spacing w:val="2"/>
              </w:rPr>
            </w:pPr>
            <w:r w:rsidRPr="009272A2">
              <w:t>Для приготовления формовочных смесей используются смесители литейные центр</w:t>
            </w:r>
            <w:r w:rsidRPr="009272A2">
              <w:t>о</w:t>
            </w:r>
            <w:r w:rsidRPr="009272A2">
              <w:t xml:space="preserve">бежные, полигональные сита для разбивки комьев, магнитные </w:t>
            </w:r>
            <w:proofErr w:type="spellStart"/>
            <w:r w:rsidRPr="009272A2">
              <w:t>железоотделители</w:t>
            </w:r>
            <w:proofErr w:type="spellEnd"/>
            <w:r w:rsidRPr="009272A2">
              <w:t>, бу</w:t>
            </w:r>
            <w:r w:rsidRPr="009272A2">
              <w:t>н</w:t>
            </w:r>
            <w:r w:rsidRPr="009272A2">
              <w:t>кера для хранения материалов, транспортная система лент с элеваторами</w:t>
            </w:r>
            <w:r>
              <w:t xml:space="preserve">, встряхивающие и встряхивающие с </w:t>
            </w:r>
            <w:proofErr w:type="spellStart"/>
            <w:r>
              <w:t>подпрессовкой</w:t>
            </w:r>
            <w:proofErr w:type="spellEnd"/>
            <w:r>
              <w:t xml:space="preserve"> форм</w:t>
            </w:r>
            <w:r>
              <w:t>о</w:t>
            </w:r>
            <w:r>
              <w:t>вочные машины</w:t>
            </w:r>
            <w:r w:rsidRPr="009272A2">
              <w:t>. Для производства форм из ПГС используются литейные конвейеры с формовочными машинами и автоматические</w:t>
            </w:r>
            <w:r w:rsidRPr="00016A56">
              <w:t xml:space="preserve"> формовочные линии.</w:t>
            </w:r>
            <w:r>
              <w:t xml:space="preserve">  Принцип действия </w:t>
            </w:r>
            <w:r>
              <w:lastRenderedPageBreak/>
              <w:t>формовочных машин заключается в том, что опока засыпается формовочной смесью, к</w:t>
            </w:r>
            <w:r>
              <w:t>о</w:t>
            </w:r>
            <w:r>
              <w:t>торая под действием встряхивающего мех</w:t>
            </w:r>
            <w:r>
              <w:t>а</w:t>
            </w:r>
            <w:r>
              <w:t xml:space="preserve">низма уплотняется, а в конце </w:t>
            </w:r>
            <w:proofErr w:type="spellStart"/>
            <w:r>
              <w:t>подпрессов</w:t>
            </w:r>
            <w:r>
              <w:t>ы</w:t>
            </w:r>
            <w:r>
              <w:t>вается</w:t>
            </w:r>
            <w:proofErr w:type="spellEnd"/>
            <w:r>
              <w:t>.</w:t>
            </w:r>
          </w:p>
        </w:tc>
        <w:tc>
          <w:tcPr>
            <w:tcW w:w="2411" w:type="dxa"/>
          </w:tcPr>
          <w:p w:rsidR="00ED79FF" w:rsidRPr="00016A56" w:rsidRDefault="00ED79FF" w:rsidP="001E4BAD">
            <w:pPr>
              <w:spacing w:before="2" w:line="252" w:lineRule="exact"/>
              <w:ind w:right="-14"/>
              <w:jc w:val="both"/>
            </w:pPr>
            <w:r w:rsidRPr="00016A56">
              <w:lastRenderedPageBreak/>
              <w:t>П-ООС 17.02-02-20.</w:t>
            </w:r>
          </w:p>
          <w:p w:rsidR="00ED79FF" w:rsidRPr="00016A56" w:rsidRDefault="004915C5" w:rsidP="001E4BAD">
            <w:pPr>
              <w:spacing w:before="2" w:line="252" w:lineRule="exact"/>
              <w:ind w:right="-14"/>
              <w:jc w:val="both"/>
            </w:pPr>
            <w:r>
              <w:t>п</w:t>
            </w:r>
            <w:r w:rsidR="00ED79FF" w:rsidRPr="00016A56">
              <w:t>.</w:t>
            </w:r>
            <w:r w:rsidR="00ED79FF" w:rsidRPr="00016A56">
              <w:rPr>
                <w:rFonts w:cs="Arial"/>
              </w:rPr>
              <w:t>6.5.4</w:t>
            </w:r>
            <w:r w:rsidR="00ED79FF">
              <w:rPr>
                <w:rFonts w:cs="Arial"/>
              </w:rPr>
              <w:t xml:space="preserve">,8.3.2, </w:t>
            </w:r>
            <w:r w:rsidR="00ED79FF" w:rsidRPr="00373EDE">
              <w:rPr>
                <w:rFonts w:cs="Arial"/>
              </w:rPr>
              <w:t>8.5.8.1</w:t>
            </w:r>
          </w:p>
        </w:tc>
        <w:tc>
          <w:tcPr>
            <w:tcW w:w="5594" w:type="dxa"/>
          </w:tcPr>
          <w:p w:rsidR="00946842" w:rsidRDefault="00946842" w:rsidP="00946842">
            <w:r>
              <w:t>Техпроцесс соответствует НДТМ.</w:t>
            </w:r>
          </w:p>
          <w:p w:rsidR="00ED79FF" w:rsidRPr="00373EDE" w:rsidRDefault="00ED79FF" w:rsidP="001E4BAD">
            <w:r w:rsidRPr="008D0D2D">
              <w:rPr>
                <w:color w:val="000000"/>
              </w:rPr>
              <w:t xml:space="preserve">Рекомендуемые при использовании НДТМ уровни выбросов пыли составляют </w:t>
            </w:r>
            <w:r w:rsidRPr="00373EDE">
              <w:t>при использовании тк</w:t>
            </w:r>
            <w:r w:rsidRPr="00373EDE">
              <w:t>а</w:t>
            </w:r>
            <w:r w:rsidRPr="00373EDE">
              <w:t>невых фильтрующих материалов – до 10 мг/м</w:t>
            </w:r>
            <w:r w:rsidRPr="00373EDE">
              <w:rPr>
                <w:rFonts w:ascii="Arial" w:hAnsi="Arial" w:cs="Arial"/>
              </w:rPr>
              <w:t>³; п</w:t>
            </w:r>
            <w:r w:rsidRPr="00373EDE">
              <w:t>ри использовании влажных скрубберов, эффекти</w:t>
            </w:r>
            <w:r w:rsidRPr="00373EDE">
              <w:t>в</w:t>
            </w:r>
            <w:r w:rsidRPr="00373EDE">
              <w:t>ность несколько меньше, обычно уровень на вых</w:t>
            </w:r>
            <w:r w:rsidRPr="00373EDE">
              <w:t>о</w:t>
            </w:r>
            <w:r w:rsidRPr="00373EDE">
              <w:t>де составляет 50 – 100 мг /м</w:t>
            </w:r>
            <w:r w:rsidRPr="00373EDE">
              <w:rPr>
                <w:rFonts w:ascii="Arial" w:hAnsi="Arial" w:cs="Arial"/>
              </w:rPr>
              <w:t xml:space="preserve">³ </w:t>
            </w:r>
            <w:r w:rsidRPr="00373EDE">
              <w:t>(п.8.5.8.1).</w:t>
            </w:r>
          </w:p>
          <w:p w:rsidR="00ED79FF" w:rsidRPr="00373EDE" w:rsidRDefault="00ED79FF" w:rsidP="001E4BAD">
            <w:pPr>
              <w:rPr>
                <w:vertAlign w:val="superscript"/>
              </w:rPr>
            </w:pPr>
            <w:r w:rsidRPr="00373EDE">
              <w:t>Фактически концентрация пыли, удаляемой через системы вытяжной вентиляции и ГОУ (мокрая оч</w:t>
            </w:r>
            <w:r w:rsidRPr="00373EDE">
              <w:t>и</w:t>
            </w:r>
            <w:r w:rsidRPr="00373EDE">
              <w:t xml:space="preserve">стка), не превышает 100 мг /м³, что соответствует НДТМ. </w:t>
            </w:r>
            <w:r w:rsidRPr="00373EDE">
              <w:rPr>
                <w:vertAlign w:val="superscript"/>
              </w:rPr>
              <w:t xml:space="preserve"> </w:t>
            </w:r>
          </w:p>
          <w:p w:rsidR="00ED79FF" w:rsidRDefault="00ED79FF" w:rsidP="001E4BAD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 w:rsidR="00ED79FF" w:rsidRPr="00373EDE" w:rsidRDefault="00ED79FF" w:rsidP="00946842"/>
        </w:tc>
      </w:tr>
      <w:tr w:rsidR="00ED79FF" w:rsidTr="00954E95">
        <w:tc>
          <w:tcPr>
            <w:tcW w:w="2100" w:type="dxa"/>
          </w:tcPr>
          <w:p w:rsidR="00ED79FF" w:rsidRDefault="00ED79FF" w:rsidP="001E4BAD">
            <w:r>
              <w:lastRenderedPageBreak/>
              <w:t>Формовка и изг</w:t>
            </w:r>
            <w:r>
              <w:t>о</w:t>
            </w:r>
            <w:r>
              <w:t>товление стер</w:t>
            </w:r>
            <w:r>
              <w:t>ж</w:t>
            </w:r>
            <w:r>
              <w:t>ней с помощью химически св</w:t>
            </w:r>
            <w:r>
              <w:t>я</w:t>
            </w:r>
            <w:r>
              <w:t>занного песка</w:t>
            </w:r>
          </w:p>
          <w:p w:rsidR="00ED79FF" w:rsidRDefault="00ED79FF" w:rsidP="001E4BAD">
            <w:r>
              <w:t>(СЛЦ-2, ЛЦКЧ, ЛЦСЧ)</w:t>
            </w:r>
          </w:p>
        </w:tc>
        <w:tc>
          <w:tcPr>
            <w:tcW w:w="4883" w:type="dxa"/>
          </w:tcPr>
          <w:p w:rsidR="00ED79FF" w:rsidRPr="00016A56" w:rsidRDefault="00ED79FF" w:rsidP="001E4BAD">
            <w:pPr>
              <w:jc w:val="both"/>
            </w:pPr>
            <w:r w:rsidRPr="00016A56">
              <w:t xml:space="preserve">  Стержневое отделение предназначено для изготовления литейных стержней, которые формируют полости в теле отливки. Для и</w:t>
            </w:r>
            <w:r w:rsidRPr="00016A56">
              <w:t>з</w:t>
            </w:r>
            <w:r w:rsidRPr="00016A56">
              <w:t>готовления стержней используют несколько процессов отверждения, таких как: хо</w:t>
            </w:r>
            <w:proofErr w:type="gramStart"/>
            <w:r w:rsidRPr="00016A56">
              <w:t>т-</w:t>
            </w:r>
            <w:proofErr w:type="gramEnd"/>
            <w:r w:rsidRPr="00016A56">
              <w:t xml:space="preserve"> бокс процесс, </w:t>
            </w:r>
            <w:proofErr w:type="spellStart"/>
            <w:r w:rsidRPr="00016A56">
              <w:t>колд-бокс</w:t>
            </w:r>
            <w:proofErr w:type="spellEnd"/>
            <w:r w:rsidRPr="00016A56">
              <w:t xml:space="preserve"> процесс и </w:t>
            </w:r>
            <w:proofErr w:type="spellStart"/>
            <w:r w:rsidRPr="00016A56">
              <w:t>тд</w:t>
            </w:r>
            <w:proofErr w:type="spellEnd"/>
            <w:r w:rsidRPr="00016A56">
              <w:t>.</w:t>
            </w:r>
          </w:p>
          <w:p w:rsidR="00ED79FF" w:rsidRDefault="00ED79FF" w:rsidP="001E4BAD">
            <w:pPr>
              <w:jc w:val="both"/>
            </w:pPr>
            <w:r>
              <w:t xml:space="preserve">   </w:t>
            </w:r>
            <w:r w:rsidRPr="00016A56">
              <w:t>Для изготовления стержней используется следующие виды оборудования: стержневые полуавтоматы с нагреваемой оснасткой</w:t>
            </w:r>
            <w:r>
              <w:t xml:space="preserve"> (газ или электричество)</w:t>
            </w:r>
            <w:r w:rsidRPr="00016A56">
              <w:t>, стержневые автоматы по «</w:t>
            </w:r>
            <w:proofErr w:type="spellStart"/>
            <w:proofErr w:type="gramStart"/>
            <w:r w:rsidRPr="00016A56">
              <w:t>Амин-процессу</w:t>
            </w:r>
            <w:proofErr w:type="spellEnd"/>
            <w:proofErr w:type="gramEnd"/>
            <w:r w:rsidRPr="00016A56">
              <w:t xml:space="preserve">», </w:t>
            </w:r>
            <w:proofErr w:type="spellStart"/>
            <w:r w:rsidRPr="00016A56">
              <w:t>шнековый</w:t>
            </w:r>
            <w:proofErr w:type="spellEnd"/>
            <w:r w:rsidRPr="00016A56">
              <w:t xml:space="preserve"> смеситель для приготовления холодно-твердеющих смесей. </w:t>
            </w:r>
          </w:p>
          <w:p w:rsidR="00ED79FF" w:rsidRDefault="00ED79FF" w:rsidP="001E4BAD">
            <w:pPr>
              <w:jc w:val="both"/>
            </w:pPr>
            <w:r>
              <w:t xml:space="preserve">       В процессе изготовления для связки стержней используются следующие смолы:  КФ-90-карбамидо-фурановая,</w:t>
            </w:r>
            <w:r w:rsidR="006A78BB" w:rsidRPr="006A78BB">
              <w:t xml:space="preserve"> </w:t>
            </w:r>
            <w:r>
              <w:t xml:space="preserve">КФ65С-карбамидо-фурановая </w:t>
            </w:r>
            <w:proofErr w:type="gramStart"/>
            <w:r>
              <w:t>модифицированная</w:t>
            </w:r>
            <w:proofErr w:type="gramEnd"/>
            <w:r>
              <w:t xml:space="preserve"> </w:t>
            </w:r>
            <w:proofErr w:type="spellStart"/>
            <w:r>
              <w:t>фурфуриловым</w:t>
            </w:r>
            <w:proofErr w:type="spellEnd"/>
            <w:r>
              <w:t xml:space="preserve"> спиртом; ФСМА (</w:t>
            </w:r>
            <w:proofErr w:type="spellStart"/>
            <w:r>
              <w:t>Алкасет</w:t>
            </w:r>
            <w:proofErr w:type="spellEnd"/>
            <w:r>
              <w:t xml:space="preserve"> NB7)-</w:t>
            </w:r>
            <w:proofErr w:type="spellStart"/>
            <w:r>
              <w:t>фенолофармальдегидная</w:t>
            </w:r>
            <w:proofErr w:type="spellEnd"/>
            <w:r>
              <w:t xml:space="preserve"> полифенол</w:t>
            </w:r>
            <w:r>
              <w:t>ь</w:t>
            </w:r>
            <w:r>
              <w:t xml:space="preserve">ная; </w:t>
            </w:r>
            <w:proofErr w:type="spellStart"/>
            <w:r>
              <w:t>Резамин</w:t>
            </w:r>
            <w:proofErr w:type="spellEnd"/>
            <w:r>
              <w:t xml:space="preserve"> СВ11А - раствор фенолофо</w:t>
            </w:r>
            <w:r>
              <w:t>р</w:t>
            </w:r>
            <w:r>
              <w:t xml:space="preserve">мальдегидной смолы; </w:t>
            </w:r>
            <w:proofErr w:type="spellStart"/>
            <w:r>
              <w:t>Резамин</w:t>
            </w:r>
            <w:proofErr w:type="spellEnd"/>
            <w:r>
              <w:t xml:space="preserve"> К-98% </w:t>
            </w:r>
            <w:proofErr w:type="spellStart"/>
            <w:r>
              <w:t>тр</w:t>
            </w:r>
            <w:r>
              <w:t>и</w:t>
            </w:r>
            <w:r>
              <w:t>этиламин</w:t>
            </w:r>
            <w:proofErr w:type="spellEnd"/>
            <w:r>
              <w:t>; отвердители А10 и А15 –</w:t>
            </w:r>
            <w:proofErr w:type="spellStart"/>
            <w:r>
              <w:t>отвердители-сложные</w:t>
            </w:r>
            <w:proofErr w:type="spellEnd"/>
            <w:r>
              <w:t xml:space="preserve"> эфиры на основе тр</w:t>
            </w:r>
            <w:r>
              <w:t>и</w:t>
            </w:r>
            <w:r>
              <w:t xml:space="preserve">ацетата глицерина, </w:t>
            </w:r>
            <w:proofErr w:type="spellStart"/>
            <w:r>
              <w:t>пропиленгликоля</w:t>
            </w:r>
            <w:proofErr w:type="spellEnd"/>
            <w:r>
              <w:t xml:space="preserve"> и др.; и катализаторы: К1-водный раствор карбам</w:t>
            </w:r>
            <w:r>
              <w:t>и</w:t>
            </w:r>
            <w:r>
              <w:t xml:space="preserve">да, хлористого аммония, хлорного хрома; Кч-1-водный </w:t>
            </w:r>
            <w:proofErr w:type="spellStart"/>
            <w:r>
              <w:t>растовр</w:t>
            </w:r>
            <w:proofErr w:type="spellEnd"/>
            <w:r>
              <w:t xml:space="preserve"> азотнокислой меди, карбамида и </w:t>
            </w:r>
            <w:proofErr w:type="spellStart"/>
            <w:r>
              <w:t>лигносульфоната</w:t>
            </w:r>
            <w:proofErr w:type="spellEnd"/>
            <w:r>
              <w:t>;</w:t>
            </w:r>
            <w:proofErr w:type="gramStart"/>
            <w:r>
              <w:t xml:space="preserve">  ,</w:t>
            </w:r>
            <w:proofErr w:type="gramEnd"/>
            <w:r>
              <w:t xml:space="preserve"> или их з</w:t>
            </w:r>
            <w:r>
              <w:t>а</w:t>
            </w:r>
            <w:r>
              <w:t xml:space="preserve">менители.  </w:t>
            </w:r>
          </w:p>
          <w:p w:rsidR="00ED79FF" w:rsidRPr="00F76036" w:rsidRDefault="00ED79FF" w:rsidP="001E4BAD">
            <w:pPr>
              <w:tabs>
                <w:tab w:val="left" w:pos="567"/>
              </w:tabs>
              <w:ind w:firstLine="397"/>
              <w:jc w:val="both"/>
            </w:pPr>
            <w:r>
              <w:rPr>
                <w:iCs/>
              </w:rPr>
              <w:lastRenderedPageBreak/>
              <w:t>П</w:t>
            </w:r>
            <w:r w:rsidRPr="00F76036">
              <w:t>ары амина</w:t>
            </w:r>
            <w:r>
              <w:t>, фенола, формальдегида</w:t>
            </w:r>
            <w:r w:rsidRPr="00F76036">
              <w:t xml:space="preserve">  утилизируются  в Абсорбционной биохим</w:t>
            </w:r>
            <w:r w:rsidRPr="00F76036">
              <w:t>и</w:t>
            </w:r>
            <w:r w:rsidRPr="00F76036">
              <w:t>ческой установке (АБХУ) - биофильтр. В з</w:t>
            </w:r>
            <w:r w:rsidRPr="00F76036">
              <w:t>о</w:t>
            </w:r>
            <w:r w:rsidRPr="00F76036">
              <w:t>не работы установок по изготовлению л</w:t>
            </w:r>
            <w:r w:rsidRPr="00F76036">
              <w:t>и</w:t>
            </w:r>
            <w:r w:rsidRPr="00F76036">
              <w:t>тейных форм и стержней расположены в</w:t>
            </w:r>
            <w:r w:rsidRPr="00F76036">
              <w:t>ы</w:t>
            </w:r>
            <w:r w:rsidRPr="00F76036">
              <w:t>тяжки, а также вентиляция в зоне временн</w:t>
            </w:r>
            <w:r w:rsidRPr="00F76036">
              <w:t>о</w:t>
            </w:r>
            <w:r w:rsidRPr="00F76036">
              <w:t>го хранения стержней.</w:t>
            </w:r>
          </w:p>
          <w:p w:rsidR="00ED79FF" w:rsidRPr="00F76036" w:rsidRDefault="00ED79FF" w:rsidP="001E4BAD">
            <w:pPr>
              <w:ind w:firstLine="397"/>
              <w:jc w:val="both"/>
            </w:pPr>
            <w:r w:rsidRPr="00F76036">
              <w:t>Температура песка поддерживается по возможности постоянной, в диапазоне 20 - 25 ºC, в противном случае, слишком низкая температура вызовет более длительный пр</w:t>
            </w:r>
            <w:r w:rsidRPr="00F76036">
              <w:t>о</w:t>
            </w:r>
            <w:r w:rsidRPr="00F76036">
              <w:t>межуток подачи газа, что приведет к увел</w:t>
            </w:r>
            <w:r w:rsidRPr="00F76036">
              <w:t>и</w:t>
            </w:r>
            <w:r w:rsidRPr="00F76036">
              <w:t>ченному расходу амина. Слишком высокая температура значительно сокращает срок службы готового песка.</w:t>
            </w:r>
            <w:r w:rsidRPr="00F76036">
              <w:rPr>
                <w:rFonts w:ascii="Arial" w:hAnsi="Arial" w:cs="Arial"/>
                <w:i/>
                <w:iCs/>
              </w:rPr>
              <w:t xml:space="preserve"> </w:t>
            </w:r>
            <w:r w:rsidRPr="00F76036">
              <w:rPr>
                <w:iCs/>
              </w:rPr>
              <w:t>Расход</w:t>
            </w:r>
            <w:r w:rsidRPr="00F76036">
              <w:rPr>
                <w:rFonts w:ascii="Arial" w:hAnsi="Arial" w:cs="Arial"/>
                <w:iCs/>
              </w:rPr>
              <w:t xml:space="preserve"> </w:t>
            </w:r>
            <w:r w:rsidRPr="00B5614C">
              <w:rPr>
                <w:iCs/>
              </w:rPr>
              <w:t>смолы</w:t>
            </w:r>
            <w:r w:rsidRPr="00B5614C">
              <w:t xml:space="preserve"> </w:t>
            </w:r>
            <w:r w:rsidRPr="00F76036">
              <w:t>м</w:t>
            </w:r>
            <w:r w:rsidRPr="00F76036">
              <w:t>и</w:t>
            </w:r>
            <w:r w:rsidRPr="00F76036">
              <w:t xml:space="preserve">нимизируется до значения, необходимого для производства стержней. </w:t>
            </w:r>
          </w:p>
          <w:p w:rsidR="00ED79FF" w:rsidRPr="00F76036" w:rsidRDefault="00ED79FF" w:rsidP="001E4BAD">
            <w:pPr>
              <w:shd w:val="clear" w:color="auto" w:fill="FFFFFF"/>
              <w:ind w:firstLine="397"/>
              <w:jc w:val="both"/>
            </w:pPr>
            <w:r w:rsidRPr="00F76036">
              <w:t>Для подготовки химически связанного песка выполняется минимизация использу</w:t>
            </w:r>
            <w:r w:rsidRPr="00F76036">
              <w:t>е</w:t>
            </w:r>
            <w:r w:rsidRPr="00F76036">
              <w:t>мого количества связывающего состава и смолы, и потерь песка, используя меры по контролю технологического процесса, то есть (ручное или автоматическое) управл</w:t>
            </w:r>
            <w:r w:rsidRPr="00F76036">
              <w:t>е</w:t>
            </w:r>
            <w:r w:rsidRPr="00F76036">
              <w:t>ние мешалками. Для серийного производс</w:t>
            </w:r>
            <w:r w:rsidRPr="00F76036">
              <w:t>т</w:t>
            </w:r>
            <w:r w:rsidRPr="00F76036">
              <w:t>ва, имеющего частые изменения параметров производства и высокую производител</w:t>
            </w:r>
            <w:r w:rsidRPr="00F76036">
              <w:t>ь</w:t>
            </w:r>
            <w:r w:rsidRPr="00F76036">
              <w:t>ность, применяется электронный способ с</w:t>
            </w:r>
            <w:r w:rsidRPr="00F76036">
              <w:t>о</w:t>
            </w:r>
            <w:r w:rsidRPr="00F76036">
              <w:t>хранение параметров.</w:t>
            </w:r>
          </w:p>
          <w:p w:rsidR="00ED79FF" w:rsidRPr="00016A56" w:rsidRDefault="00ED79FF" w:rsidP="001E4BAD">
            <w:pPr>
              <w:ind w:firstLine="397"/>
              <w:jc w:val="both"/>
            </w:pPr>
            <w:r w:rsidRPr="00F76036">
              <w:t>Летучие органические соединения с</w:t>
            </w:r>
            <w:r w:rsidRPr="00F76036">
              <w:t>о</w:t>
            </w:r>
            <w:r w:rsidRPr="00F76036">
              <w:t>ставляют до 50 - 60 % (весовых) компоне</w:t>
            </w:r>
            <w:r w:rsidRPr="00F76036">
              <w:t>н</w:t>
            </w:r>
            <w:r w:rsidRPr="00F76036">
              <w:t xml:space="preserve">тов связывающего состава. Их количество зависит от типа связывающего состава. Большинство из них улетучиваются во время </w:t>
            </w:r>
            <w:r w:rsidRPr="00F76036">
              <w:lastRenderedPageBreak/>
              <w:t>перемешивания формовочной смеси и зали</w:t>
            </w:r>
            <w:r w:rsidRPr="00F76036">
              <w:t>в</w:t>
            </w:r>
            <w:r w:rsidRPr="00F76036">
              <w:t>ки металла. Снижение количества испол</w:t>
            </w:r>
            <w:r w:rsidRPr="00F76036">
              <w:t>ь</w:t>
            </w:r>
            <w:r w:rsidRPr="00F76036">
              <w:t>зуемого состава приводит к соответству</w:t>
            </w:r>
            <w:r w:rsidRPr="00F76036">
              <w:t>ю</w:t>
            </w:r>
            <w:r w:rsidRPr="00F76036">
              <w:t>щему уменьшению выбросов ЛОС.</w:t>
            </w:r>
          </w:p>
        </w:tc>
        <w:tc>
          <w:tcPr>
            <w:tcW w:w="2411" w:type="dxa"/>
          </w:tcPr>
          <w:p w:rsidR="00ED79FF" w:rsidRPr="00016A56" w:rsidRDefault="00ED79FF" w:rsidP="001E4BAD">
            <w:pPr>
              <w:spacing w:before="2" w:line="252" w:lineRule="exact"/>
              <w:ind w:right="-14"/>
              <w:jc w:val="both"/>
            </w:pPr>
            <w:r w:rsidRPr="00016A56">
              <w:lastRenderedPageBreak/>
              <w:t>П-ООС 17.02-02-20.</w:t>
            </w:r>
          </w:p>
          <w:p w:rsidR="00ED79FF" w:rsidRPr="00016A56" w:rsidRDefault="004915C5" w:rsidP="0082303D">
            <w:r>
              <w:t>п</w:t>
            </w:r>
            <w:r w:rsidR="00ED79FF" w:rsidRPr="00016A56">
              <w:t>. 6.5.6, 6.5.6.1, 6.5.6.1.2, 6.5.6.2.1, 6.5.6.2.3, 6.5.6.3</w:t>
            </w:r>
            <w:r w:rsidR="00ED79FF">
              <w:t xml:space="preserve">,  8.3.3.1, 8.3.3.2, </w:t>
            </w:r>
            <w:r w:rsidR="00ED79FF" w:rsidRPr="00373EDE">
              <w:t>8.3.3.4, 8.5.8.3, 8.5.8.5</w:t>
            </w:r>
            <w:r w:rsidR="0082303D">
              <w:t xml:space="preserve">; </w:t>
            </w:r>
            <w:proofErr w:type="spellStart"/>
            <w:r w:rsidR="00FB1606">
              <w:t>ЭкоНиП</w:t>
            </w:r>
            <w:proofErr w:type="spellEnd"/>
            <w:r w:rsidR="00FB1606">
              <w:t xml:space="preserve"> 17.01.06-001-2017 п.10.1.1</w:t>
            </w:r>
          </w:p>
        </w:tc>
        <w:tc>
          <w:tcPr>
            <w:tcW w:w="5594" w:type="dxa"/>
          </w:tcPr>
          <w:p w:rsidR="00ED79FF" w:rsidRDefault="00ED79FF" w:rsidP="001E4BAD">
            <w:r>
              <w:t>Техпроцесс соответствует НДТМ</w:t>
            </w:r>
            <w:r w:rsidR="00E075C7">
              <w:t>.</w:t>
            </w:r>
          </w:p>
          <w:p w:rsidR="00ED79FF" w:rsidRPr="00144E1E" w:rsidRDefault="00762143" w:rsidP="001E4BAD">
            <w:r>
              <w:t>Концентрации твердых частиц на выходе согласно</w:t>
            </w:r>
            <w:r w:rsidR="00FB1606" w:rsidRPr="002451BD">
              <w:t xml:space="preserve"> </w:t>
            </w:r>
            <w:proofErr w:type="spellStart"/>
            <w:r w:rsidR="00FB1606" w:rsidRPr="002451BD">
              <w:t>ЭкоНиП</w:t>
            </w:r>
            <w:proofErr w:type="spellEnd"/>
            <w:r w:rsidR="00FB1606" w:rsidRPr="002451BD">
              <w:t xml:space="preserve"> </w:t>
            </w:r>
            <w:r w:rsidR="00FB1606">
              <w:t xml:space="preserve"> 17.01.06-001-2017 п.10.1.1 </w:t>
            </w:r>
            <w:r>
              <w:t>должны соо</w:t>
            </w:r>
            <w:r>
              <w:t>т</w:t>
            </w:r>
            <w:r>
              <w:t>ветствовать:</w:t>
            </w:r>
            <w:r w:rsidR="00FB1606">
              <w:t xml:space="preserve"> стационарные источники выбросов, выбрасывающих твердые частицы, должны осн</w:t>
            </w:r>
            <w:r w:rsidR="00FB1606">
              <w:t>а</w:t>
            </w:r>
            <w:r w:rsidR="00FB1606">
              <w:t>щаться газоочистными установками для обеспеч</w:t>
            </w:r>
            <w:r w:rsidR="00FB1606">
              <w:t>е</w:t>
            </w:r>
            <w:r w:rsidR="00FB1606">
              <w:t>ния концентрации не более 50 мг/м</w:t>
            </w:r>
            <w:r w:rsidR="00FB1606">
              <w:rPr>
                <w:vertAlign w:val="superscript"/>
              </w:rPr>
              <w:t>3</w:t>
            </w:r>
            <w:r w:rsidR="00FB1606">
              <w:t>.</w:t>
            </w:r>
          </w:p>
          <w:p w:rsidR="00ED79FF" w:rsidRPr="00144E1E" w:rsidRDefault="00762143" w:rsidP="001E4BAD">
            <w:pPr>
              <w:rPr>
                <w:color w:val="000000"/>
              </w:rPr>
            </w:pPr>
            <w:r>
              <w:t>Решение: Необходимо выполнить мероприятия по достижению 50 мг/м</w:t>
            </w:r>
            <w:r w:rsidR="00ED79FF">
              <w:rPr>
                <w:rFonts w:ascii="Arial" w:hAnsi="Arial" w:cs="Arial"/>
                <w:color w:val="000000"/>
              </w:rPr>
              <w:t xml:space="preserve">³ </w:t>
            </w:r>
            <w:r w:rsidR="00ED79FF" w:rsidRPr="00144E1E">
              <w:rPr>
                <w:color w:val="000000"/>
              </w:rPr>
              <w:t>по источникам:</w:t>
            </w:r>
          </w:p>
          <w:p w:rsidR="00ED79FF" w:rsidRDefault="00ED79FF" w:rsidP="00D15B16">
            <w:r>
              <w:t xml:space="preserve"> ЛЦ</w:t>
            </w:r>
            <w:r w:rsidR="00762143">
              <w:t>С</w:t>
            </w:r>
            <w:r>
              <w:t>Ч-ист.№0</w:t>
            </w:r>
            <w:r w:rsidR="00762143">
              <w:t>159;</w:t>
            </w:r>
          </w:p>
          <w:p w:rsidR="00ED79FF" w:rsidRDefault="00ED79FF" w:rsidP="00D15B16">
            <w:r>
              <w:t>СЛЦ-1-ист.№04</w:t>
            </w:r>
            <w:r w:rsidR="00762143">
              <w:t>0</w:t>
            </w:r>
            <w:r>
              <w:t>6</w:t>
            </w:r>
            <w:r w:rsidR="0082303D">
              <w:t>;</w:t>
            </w:r>
          </w:p>
          <w:p w:rsidR="00ED79FF" w:rsidRDefault="00762143" w:rsidP="00762143">
            <w:r>
              <w:t>ЛЦКЧ</w:t>
            </w:r>
            <w:r w:rsidR="00ED79FF">
              <w:t>-ист.№</w:t>
            </w:r>
            <w:r>
              <w:t>095.</w:t>
            </w:r>
          </w:p>
          <w:p w:rsidR="00D57191" w:rsidRDefault="00D57191" w:rsidP="00D57191">
            <w:r>
              <w:t>Срок выполнения – 2020г.</w:t>
            </w:r>
          </w:p>
          <w:p w:rsidR="00D57191" w:rsidRPr="00F76036" w:rsidRDefault="00D57191" w:rsidP="00762143"/>
        </w:tc>
      </w:tr>
      <w:tr w:rsidR="00ED79FF" w:rsidTr="00954E95">
        <w:tc>
          <w:tcPr>
            <w:tcW w:w="2100" w:type="dxa"/>
          </w:tcPr>
          <w:p w:rsidR="00ED79FF" w:rsidRDefault="00ED79FF" w:rsidP="001E4BAD">
            <w:r>
              <w:lastRenderedPageBreak/>
              <w:t>Отливка, охла</w:t>
            </w:r>
            <w:r>
              <w:t>ж</w:t>
            </w:r>
            <w:r>
              <w:t>дение и выбивка  отливок из формы (СЛЦ-2, ЛЦКЧ, ЛЦСЧ)</w:t>
            </w:r>
          </w:p>
        </w:tc>
        <w:tc>
          <w:tcPr>
            <w:tcW w:w="4883" w:type="dxa"/>
          </w:tcPr>
          <w:p w:rsidR="00ED79FF" w:rsidRPr="00AF2C2A" w:rsidRDefault="00ED79FF" w:rsidP="001E4BAD">
            <w:pPr>
              <w:ind w:firstLine="397"/>
              <w:jc w:val="both"/>
            </w:pPr>
            <w:r w:rsidRPr="00AF2C2A">
              <w:t>Чтобы уменьшить загрязнение в рабочей зоне, всасывающие патрубки вентиляторов располагаются как можно ближе к литейным формам, но при этом они не должны созд</w:t>
            </w:r>
            <w:r w:rsidRPr="00AF2C2A">
              <w:t>а</w:t>
            </w:r>
            <w:r w:rsidRPr="00AF2C2A">
              <w:t>вать помех процессу заливки металла. Эл</w:t>
            </w:r>
            <w:r w:rsidRPr="00AF2C2A">
              <w:t>е</w:t>
            </w:r>
            <w:r w:rsidRPr="00AF2C2A">
              <w:t xml:space="preserve">менты </w:t>
            </w:r>
            <w:proofErr w:type="spellStart"/>
            <w:r w:rsidRPr="00AF2C2A">
              <w:t>заборников</w:t>
            </w:r>
            <w:proofErr w:type="spellEnd"/>
            <w:r w:rsidRPr="00AF2C2A">
              <w:t xml:space="preserve"> – охладительные кожухи размещаются таким способом, чтобы все выбросы, образующиеся в процессе заливки, удалялись из рабочей зоны в оборудование для отбора.</w:t>
            </w:r>
          </w:p>
          <w:p w:rsidR="00ED79FF" w:rsidRPr="007D67A9" w:rsidRDefault="00ED79FF" w:rsidP="001E4BAD">
            <w:pPr>
              <w:ind w:firstLine="397"/>
              <w:jc w:val="both"/>
            </w:pPr>
            <w:r w:rsidRPr="00AF2C2A">
              <w:t>Выбивка производится</w:t>
            </w:r>
            <w:r w:rsidRPr="00016A56">
              <w:t xml:space="preserve"> путем размещ</w:t>
            </w:r>
            <w:r w:rsidRPr="00016A56">
              <w:t>е</w:t>
            </w:r>
            <w:r w:rsidRPr="00016A56">
              <w:t>ния опоки на вибрирующей решетке, и</w:t>
            </w:r>
            <w:r w:rsidRPr="00016A56">
              <w:t>с</w:t>
            </w:r>
            <w:r w:rsidRPr="00016A56">
              <w:t>пользуя для этого кран. В результате вибр</w:t>
            </w:r>
            <w:r w:rsidRPr="00016A56">
              <w:t>а</w:t>
            </w:r>
            <w:r w:rsidRPr="00016A56">
              <w:t>ции песок отделяется от отливки и опоки. Отливка и опока остаются на решетке, а п</w:t>
            </w:r>
            <w:r w:rsidRPr="00016A56">
              <w:t>е</w:t>
            </w:r>
            <w:r w:rsidRPr="00016A56">
              <w:t>сок просыпается через нее и впоследствии его можно подвергнуть переработке. Отли</w:t>
            </w:r>
            <w:r w:rsidRPr="00016A56">
              <w:t>в</w:t>
            </w:r>
            <w:r w:rsidRPr="00016A56">
              <w:t>ка обычно транспортируется в зону остыв</w:t>
            </w:r>
            <w:r w:rsidRPr="00016A56">
              <w:t>а</w:t>
            </w:r>
            <w:r w:rsidRPr="00016A56">
              <w:t>ния для дальнейшего охлаждения на откр</w:t>
            </w:r>
            <w:r w:rsidRPr="00016A56">
              <w:t>ы</w:t>
            </w:r>
            <w:r w:rsidRPr="00016A56">
              <w:t>том воздухе (вторичное охлаждение).</w:t>
            </w:r>
            <w:r>
              <w:t xml:space="preserve"> </w:t>
            </w:r>
            <w:r w:rsidRPr="007D67A9">
              <w:t>Сбор нескольких потоков выходящего газа в одну трубу позволяет контролировать выбросы и увеличить полный объем (и выход) выбр</w:t>
            </w:r>
            <w:r w:rsidRPr="007D67A9">
              <w:t>о</w:t>
            </w:r>
            <w:r w:rsidRPr="007D67A9">
              <w:t>сов, идущих на обработку и, таким образом, снизить уровень полного загрязнения окр</w:t>
            </w:r>
            <w:r w:rsidRPr="007D67A9">
              <w:t>у</w:t>
            </w:r>
            <w:r w:rsidRPr="007D67A9">
              <w:t>жающей среды.</w:t>
            </w:r>
          </w:p>
          <w:p w:rsidR="00ED79FF" w:rsidRPr="00016A56" w:rsidRDefault="00ED79FF" w:rsidP="006A78BB">
            <w:pPr>
              <w:shd w:val="clear" w:color="auto" w:fill="FFFFFF"/>
              <w:ind w:firstLine="397"/>
              <w:jc w:val="both"/>
            </w:pPr>
            <w:r>
              <w:t>Образовавшаяся пыль от выбивных р</w:t>
            </w:r>
            <w:r>
              <w:t>е</w:t>
            </w:r>
            <w:r>
              <w:t>шеток, очистных агрегатов и обдирочных станков улавливается ГОУ</w:t>
            </w:r>
            <w:r w:rsidR="006A78BB" w:rsidRPr="006A78BB">
              <w:t xml:space="preserve"> (</w:t>
            </w:r>
            <w:r w:rsidR="006A78BB">
              <w:t xml:space="preserve">циклоны ЦН-15, </w:t>
            </w:r>
            <w:r w:rsidR="006A78BB">
              <w:lastRenderedPageBreak/>
              <w:t xml:space="preserve">ЦН-24, </w:t>
            </w:r>
            <w:proofErr w:type="spellStart"/>
            <w:r w:rsidR="006A78BB">
              <w:t>СИОТ-промыватели</w:t>
            </w:r>
            <w:proofErr w:type="spellEnd"/>
            <w:r w:rsidR="006A78BB">
              <w:t>)</w:t>
            </w:r>
            <w:r>
              <w:t xml:space="preserve">.  </w:t>
            </w:r>
          </w:p>
        </w:tc>
        <w:tc>
          <w:tcPr>
            <w:tcW w:w="2411" w:type="dxa"/>
          </w:tcPr>
          <w:p w:rsidR="00ED79FF" w:rsidRPr="00016A56" w:rsidRDefault="00ED79FF" w:rsidP="001E4BAD">
            <w:pPr>
              <w:spacing w:before="2" w:line="252" w:lineRule="exact"/>
              <w:ind w:right="-14"/>
              <w:jc w:val="both"/>
            </w:pPr>
            <w:r w:rsidRPr="00016A56">
              <w:lastRenderedPageBreak/>
              <w:t>П-ООС 17.02-02-20.</w:t>
            </w:r>
          </w:p>
          <w:p w:rsidR="00ED79FF" w:rsidRPr="00016A56" w:rsidRDefault="004915C5" w:rsidP="001E4BAD">
            <w:r>
              <w:t>п</w:t>
            </w:r>
            <w:r w:rsidR="00ED79FF" w:rsidRPr="00016A56">
              <w:t>. 6.6.1.3</w:t>
            </w:r>
            <w:r w:rsidR="00ED79FF">
              <w:t xml:space="preserve">, </w:t>
            </w:r>
            <w:r w:rsidR="00ED79FF" w:rsidRPr="00E43CF4">
              <w:t>8.5.1.2, 8.5.9.3</w:t>
            </w:r>
            <w:r w:rsidR="0082303D">
              <w:t xml:space="preserve">; </w:t>
            </w:r>
            <w:proofErr w:type="spellStart"/>
            <w:r w:rsidR="0082303D">
              <w:t>ЭкоНиП</w:t>
            </w:r>
            <w:proofErr w:type="spellEnd"/>
            <w:r w:rsidR="0082303D">
              <w:t xml:space="preserve"> 17.01.06-001-2017 п.10.1.1</w:t>
            </w:r>
          </w:p>
        </w:tc>
        <w:tc>
          <w:tcPr>
            <w:tcW w:w="5594" w:type="dxa"/>
          </w:tcPr>
          <w:p w:rsidR="00ED79FF" w:rsidRDefault="00ED79FF" w:rsidP="001E4BAD">
            <w:r>
              <w:t>Технология соответствует НДТМ</w:t>
            </w:r>
          </w:p>
          <w:p w:rsidR="00ED79FF" w:rsidRDefault="00ED79FF" w:rsidP="001E4BAD">
            <w:r>
              <w:t xml:space="preserve">Рекомендуемыми </w:t>
            </w:r>
            <w:r w:rsidRPr="00AF2C2A">
              <w:t>средства</w:t>
            </w:r>
            <w:r>
              <w:t>ми</w:t>
            </w:r>
            <w:r w:rsidRPr="00AF2C2A">
              <w:t xml:space="preserve"> </w:t>
            </w:r>
            <w:proofErr w:type="spellStart"/>
            <w:r w:rsidRPr="00AF2C2A">
              <w:t>обеспыливания</w:t>
            </w:r>
            <w:proofErr w:type="spellEnd"/>
            <w:r w:rsidRPr="00AF2C2A">
              <w:t xml:space="preserve"> явл</w:t>
            </w:r>
            <w:r w:rsidRPr="00AF2C2A">
              <w:t>я</w:t>
            </w:r>
            <w:r w:rsidRPr="00AF2C2A">
              <w:t>ются циклоны, объединенные с влажными скрубб</w:t>
            </w:r>
            <w:r w:rsidRPr="00AF2C2A">
              <w:t>е</w:t>
            </w:r>
            <w:r w:rsidRPr="00AF2C2A">
              <w:t>рами или сухими фильтрами (п.8.5.9.3).</w:t>
            </w:r>
          </w:p>
          <w:p w:rsidR="006A78BB" w:rsidRPr="00E075C7" w:rsidRDefault="006A78BB" w:rsidP="001E4BAD">
            <w:r w:rsidRPr="00E075C7">
              <w:t>НДТМ определяет уровень выбросов для пыли как 5-20 мг/м³ (табл.9.6).</w:t>
            </w:r>
          </w:p>
          <w:p w:rsidR="0082303D" w:rsidRPr="00144E1E" w:rsidRDefault="0082303D" w:rsidP="0082303D">
            <w:r>
              <w:t xml:space="preserve">Концентрации твердых частиц на выходе </w:t>
            </w:r>
            <w:r w:rsidR="006A78BB">
              <w:t xml:space="preserve">из ГОУ </w:t>
            </w:r>
            <w:r>
              <w:t>со</w:t>
            </w:r>
            <w:r w:rsidR="00D57191">
              <w:t>ответствует установленной в</w:t>
            </w:r>
            <w:r w:rsidRPr="002451BD">
              <w:t xml:space="preserve"> </w:t>
            </w:r>
            <w:proofErr w:type="spellStart"/>
            <w:r w:rsidRPr="002451BD">
              <w:t>ЭкоНиП</w:t>
            </w:r>
            <w:proofErr w:type="spellEnd"/>
            <w:r w:rsidRPr="002451BD">
              <w:t xml:space="preserve"> </w:t>
            </w:r>
            <w:r>
              <w:t xml:space="preserve"> 17.01.06-001-2017 п.10.1.1 </w:t>
            </w:r>
            <w:r w:rsidR="00D57191">
              <w:t xml:space="preserve">- </w:t>
            </w:r>
            <w:r>
              <w:t>не более 50 мг/м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ED79FF" w:rsidRPr="00E04B52" w:rsidRDefault="00ED79FF" w:rsidP="00D15B16"/>
        </w:tc>
      </w:tr>
      <w:tr w:rsidR="00A62B37" w:rsidTr="00954E95">
        <w:tc>
          <w:tcPr>
            <w:tcW w:w="2100" w:type="dxa"/>
          </w:tcPr>
          <w:p w:rsidR="00A62B37" w:rsidRDefault="00A62B37" w:rsidP="001E4BAD">
            <w:r>
              <w:lastRenderedPageBreak/>
              <w:t>Конечная обр</w:t>
            </w:r>
            <w:r>
              <w:t>а</w:t>
            </w:r>
            <w:r>
              <w:t>ботка отливок (СЛЦ-1, СЛЦ-2, ЛЦКЧ, ЛЦСЧ)</w:t>
            </w:r>
          </w:p>
        </w:tc>
        <w:tc>
          <w:tcPr>
            <w:tcW w:w="4883" w:type="dxa"/>
          </w:tcPr>
          <w:p w:rsidR="00A62B37" w:rsidRDefault="009D08A0" w:rsidP="001E4BAD">
            <w:pPr>
              <w:ind w:firstLine="397"/>
              <w:jc w:val="both"/>
            </w:pPr>
            <w:r>
              <w:t>В</w:t>
            </w:r>
            <w:r w:rsidR="00A62B37">
              <w:t xml:space="preserve">ылитые на </w:t>
            </w:r>
            <w:proofErr w:type="spellStart"/>
            <w:r w:rsidR="00A62B37">
              <w:t>плавильно-формовочном</w:t>
            </w:r>
            <w:proofErr w:type="spellEnd"/>
            <w:r w:rsidR="00A62B37">
              <w:t xml:space="preserve"> участке отливки </w:t>
            </w:r>
            <w:r w:rsidR="00721A27">
              <w:t xml:space="preserve">передаточной тележкой </w:t>
            </w:r>
            <w:r>
              <w:t xml:space="preserve">(или конвейером пластинчатым, подвесным) </w:t>
            </w:r>
            <w:r w:rsidR="00721A27">
              <w:t xml:space="preserve">подаются на </w:t>
            </w:r>
            <w:proofErr w:type="spellStart"/>
            <w:r w:rsidR="00721A27">
              <w:t>термообрубной</w:t>
            </w:r>
            <w:proofErr w:type="spellEnd"/>
            <w:r w:rsidR="00721A27">
              <w:t xml:space="preserve"> участок. Отд</w:t>
            </w:r>
            <w:r w:rsidR="00721A27">
              <w:t>е</w:t>
            </w:r>
            <w:r w:rsidR="00721A27">
              <w:t xml:space="preserve">ление </w:t>
            </w:r>
            <w:proofErr w:type="spellStart"/>
            <w:r w:rsidR="00721A27">
              <w:t>литниковых</w:t>
            </w:r>
            <w:proofErr w:type="spellEnd"/>
            <w:r w:rsidR="00721A27">
              <w:t xml:space="preserve"> систем происходит с п</w:t>
            </w:r>
            <w:r w:rsidR="00721A27">
              <w:t>о</w:t>
            </w:r>
            <w:r w:rsidR="00721A27">
              <w:t>мощью газового резака. Подготовленные о</w:t>
            </w:r>
            <w:r w:rsidR="00721A27">
              <w:t>т</w:t>
            </w:r>
            <w:r w:rsidR="00721A27">
              <w:t xml:space="preserve">ливки мостовыми кранами подаются на </w:t>
            </w:r>
            <w:proofErr w:type="spellStart"/>
            <w:r w:rsidR="00721A27">
              <w:t>др</w:t>
            </w:r>
            <w:r w:rsidR="00721A27">
              <w:t>о</w:t>
            </w:r>
            <w:r w:rsidR="00721A27">
              <w:t>беметные</w:t>
            </w:r>
            <w:proofErr w:type="spellEnd"/>
            <w:r w:rsidR="00721A27">
              <w:t xml:space="preserve"> камеры </w:t>
            </w:r>
            <w:r>
              <w:t xml:space="preserve">и </w:t>
            </w:r>
            <w:proofErr w:type="spellStart"/>
            <w:r w:rsidR="00721A27">
              <w:t>галтовочны</w:t>
            </w:r>
            <w:r>
              <w:t>е</w:t>
            </w:r>
            <w:proofErr w:type="spellEnd"/>
            <w:r w:rsidR="00721A27">
              <w:t xml:space="preserve"> барабан</w:t>
            </w:r>
            <w:r>
              <w:t>ы</w:t>
            </w:r>
            <w:r w:rsidR="00721A27">
              <w:t xml:space="preserve"> для очистки. </w:t>
            </w:r>
            <w:proofErr w:type="gramStart"/>
            <w:r w:rsidR="00721A27">
              <w:t>Для окончательной обработки отливок применя</w:t>
            </w:r>
            <w:r>
              <w:t>е</w:t>
            </w:r>
            <w:r w:rsidR="00721A27">
              <w:t>тся</w:t>
            </w:r>
            <w:r>
              <w:t xml:space="preserve"> следующее технолог</w:t>
            </w:r>
            <w:r>
              <w:t>и</w:t>
            </w:r>
            <w:r>
              <w:t xml:space="preserve">ческое оборудование: </w:t>
            </w:r>
            <w:proofErr w:type="spellStart"/>
            <w:r w:rsidR="00721A27">
              <w:t>пневмозубило</w:t>
            </w:r>
            <w:proofErr w:type="spellEnd"/>
            <w:r w:rsidR="00721A27">
              <w:t>,</w:t>
            </w:r>
            <w:r>
              <w:t xml:space="preserve"> обру</w:t>
            </w:r>
            <w:r>
              <w:t>б</w:t>
            </w:r>
            <w:r>
              <w:t xml:space="preserve">ные </w:t>
            </w:r>
            <w:proofErr w:type="spellStart"/>
            <w:r>
              <w:t>пневмомолотки</w:t>
            </w:r>
            <w:proofErr w:type="spellEnd"/>
            <w:r>
              <w:t xml:space="preserve">, </w:t>
            </w:r>
            <w:r w:rsidR="00721A27">
              <w:t xml:space="preserve">точило подвесной, </w:t>
            </w:r>
            <w:r>
              <w:t>ст</w:t>
            </w:r>
            <w:r>
              <w:t>а</w:t>
            </w:r>
            <w:r>
              <w:t xml:space="preserve">ционарные </w:t>
            </w:r>
            <w:r w:rsidR="00721A27">
              <w:t>обдирочно-шлифовальны</w:t>
            </w:r>
            <w:r>
              <w:t>е</w:t>
            </w:r>
            <w:r w:rsidR="00721A27">
              <w:t xml:space="preserve"> ста</w:t>
            </w:r>
            <w:r w:rsidR="00721A27">
              <w:t>н</w:t>
            </w:r>
            <w:r w:rsidR="00721A27">
              <w:t>к</w:t>
            </w:r>
            <w:r>
              <w:t>и</w:t>
            </w:r>
            <w:r w:rsidR="00721A27">
              <w:t xml:space="preserve">. </w:t>
            </w:r>
            <w:proofErr w:type="gramEnd"/>
          </w:p>
          <w:p w:rsidR="00721A27" w:rsidRPr="00AF2C2A" w:rsidRDefault="00721A27" w:rsidP="001E4BAD">
            <w:pPr>
              <w:ind w:firstLine="397"/>
              <w:jc w:val="both"/>
            </w:pPr>
            <w:r>
              <w:t>Очистка удаляемого загрязненного во</w:t>
            </w:r>
            <w:r>
              <w:t>з</w:t>
            </w:r>
            <w:r>
              <w:t xml:space="preserve">духа происходит в </w:t>
            </w:r>
            <w:r w:rsidR="009D08A0">
              <w:t>мокрых и сухих пылеул</w:t>
            </w:r>
            <w:r w:rsidR="009D08A0">
              <w:t>о</w:t>
            </w:r>
            <w:r w:rsidR="009D08A0">
              <w:t>вителях.</w:t>
            </w:r>
            <w:r>
              <w:t xml:space="preserve"> </w:t>
            </w:r>
          </w:p>
        </w:tc>
        <w:tc>
          <w:tcPr>
            <w:tcW w:w="2411" w:type="dxa"/>
          </w:tcPr>
          <w:p w:rsidR="00A62B37" w:rsidRPr="00016A56" w:rsidRDefault="00A62B37" w:rsidP="00A62B37">
            <w:pPr>
              <w:spacing w:before="2" w:line="252" w:lineRule="exact"/>
              <w:ind w:right="-14"/>
              <w:jc w:val="both"/>
            </w:pPr>
            <w:r w:rsidRPr="00016A56">
              <w:t>П-ООС 17.02-02-20.</w:t>
            </w:r>
          </w:p>
          <w:p w:rsidR="00A62B37" w:rsidRPr="00016A56" w:rsidRDefault="004915C5" w:rsidP="001E4BAD">
            <w:pPr>
              <w:spacing w:before="2" w:line="252" w:lineRule="exact"/>
              <w:ind w:right="-14"/>
              <w:jc w:val="both"/>
            </w:pPr>
            <w:r>
              <w:t>п</w:t>
            </w:r>
            <w:r w:rsidR="00A62B37">
              <w:t>.6.7.1</w:t>
            </w:r>
            <w:r w:rsidR="005761D0">
              <w:t xml:space="preserve">; </w:t>
            </w:r>
            <w:proofErr w:type="spellStart"/>
            <w:r w:rsidR="005761D0">
              <w:t>ЭкоНиП</w:t>
            </w:r>
            <w:proofErr w:type="spellEnd"/>
            <w:r w:rsidR="005761D0">
              <w:t xml:space="preserve"> 17.01.06-001-2017 п.10.1.1</w:t>
            </w:r>
          </w:p>
        </w:tc>
        <w:tc>
          <w:tcPr>
            <w:tcW w:w="5594" w:type="dxa"/>
          </w:tcPr>
          <w:p w:rsidR="009D08A0" w:rsidRDefault="009D08A0" w:rsidP="009D08A0">
            <w:r>
              <w:t>Технология соответствует НДТМ.</w:t>
            </w:r>
          </w:p>
          <w:p w:rsidR="00A62B37" w:rsidRDefault="00A62B37" w:rsidP="001E4BAD">
            <w:pPr>
              <w:rPr>
                <w:color w:val="000000"/>
              </w:rPr>
            </w:pPr>
            <w:r w:rsidRPr="009D08A0">
              <w:rPr>
                <w:color w:val="000000"/>
              </w:rPr>
              <w:t>При абразивной резке, дробеструйной обработке и футеровке, НДТМ рекомендует собирать и обраб</w:t>
            </w:r>
            <w:r w:rsidRPr="009D08A0">
              <w:rPr>
                <w:color w:val="000000"/>
              </w:rPr>
              <w:t>а</w:t>
            </w:r>
            <w:r w:rsidRPr="009D08A0">
              <w:rPr>
                <w:color w:val="000000"/>
              </w:rPr>
              <w:t>тывать выходящие газы, используя влажные или сухие системы очистки. НДТМ определяет уровень выбросов для пыли как 5 - 20 мг/нм³ (9.1.2).</w:t>
            </w:r>
          </w:p>
          <w:p w:rsidR="005761D0" w:rsidRPr="00144E1E" w:rsidRDefault="005761D0" w:rsidP="005761D0">
            <w:r>
              <w:t>Концентрации твердых частиц на выходе согласно</w:t>
            </w:r>
            <w:r w:rsidRPr="002451BD">
              <w:t xml:space="preserve"> </w:t>
            </w:r>
            <w:proofErr w:type="spellStart"/>
            <w:r w:rsidRPr="002451BD">
              <w:t>ЭкоНиП</w:t>
            </w:r>
            <w:proofErr w:type="spellEnd"/>
            <w:r w:rsidRPr="002451BD">
              <w:t xml:space="preserve"> </w:t>
            </w:r>
            <w:r>
              <w:t xml:space="preserve"> 17.01.06-001-2017 п.10.1.1 должны соо</w:t>
            </w:r>
            <w:r>
              <w:t>т</w:t>
            </w:r>
            <w:r>
              <w:t>ветствовать: стационарные источники выбросов, выбрасывающих твердые частицы, должны осн</w:t>
            </w:r>
            <w:r>
              <w:t>а</w:t>
            </w:r>
            <w:r>
              <w:t>щаться газоочистными установками для обеспеч</w:t>
            </w:r>
            <w:r>
              <w:t>е</w:t>
            </w:r>
            <w:r>
              <w:t>ния концентрации не более 50 мг/м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761D0" w:rsidRDefault="005761D0" w:rsidP="001E4BAD">
            <w:pPr>
              <w:rPr>
                <w:color w:val="000000"/>
              </w:rPr>
            </w:pPr>
          </w:p>
          <w:p w:rsidR="00D57191" w:rsidRDefault="009D08A0" w:rsidP="00D57191">
            <w:r>
              <w:t>Решение:</w:t>
            </w:r>
            <w:r>
              <w:rPr>
                <w:color w:val="000000"/>
              </w:rPr>
              <w:t xml:space="preserve"> необходимо выполнить мероприятия на достижение выбросов пыли до 50 мг/м</w:t>
            </w:r>
            <w:r>
              <w:rPr>
                <w:rFonts w:ascii="Arial" w:hAnsi="Arial" w:cs="Arial"/>
                <w:color w:val="000000"/>
              </w:rPr>
              <w:t xml:space="preserve">³ </w:t>
            </w:r>
            <w:r w:rsidRPr="00144E1E">
              <w:rPr>
                <w:color w:val="000000"/>
              </w:rPr>
              <w:t>по исто</w:t>
            </w:r>
            <w:r w:rsidRPr="00144E1E">
              <w:rPr>
                <w:color w:val="000000"/>
              </w:rPr>
              <w:t>ч</w:t>
            </w:r>
            <w:r w:rsidRPr="00144E1E">
              <w:rPr>
                <w:color w:val="000000"/>
              </w:rPr>
              <w:t>никам:</w:t>
            </w:r>
            <w:r w:rsidR="00D57191">
              <w:t xml:space="preserve"> </w:t>
            </w:r>
          </w:p>
          <w:p w:rsidR="00D57191" w:rsidRDefault="00D57191" w:rsidP="00D57191">
            <w:r>
              <w:t>ЛЦСЧ-ист.№0159;</w:t>
            </w:r>
          </w:p>
          <w:p w:rsidR="00D57191" w:rsidRDefault="00D57191" w:rsidP="00D57191">
            <w:r>
              <w:t>СЛЦ-1-ист.№0406.</w:t>
            </w:r>
          </w:p>
          <w:p w:rsidR="009D08A0" w:rsidRPr="009D08A0" w:rsidRDefault="00D57191" w:rsidP="005761D0">
            <w:r>
              <w:t>Срок выполнения – 2020г.</w:t>
            </w:r>
          </w:p>
        </w:tc>
      </w:tr>
      <w:tr w:rsidR="00ED79FF" w:rsidTr="00954E95">
        <w:tc>
          <w:tcPr>
            <w:tcW w:w="2100" w:type="dxa"/>
          </w:tcPr>
          <w:p w:rsidR="00ED79FF" w:rsidRDefault="00ED79FF" w:rsidP="001E4BAD">
            <w:r>
              <w:t>Уменьшение о</w:t>
            </w:r>
            <w:r>
              <w:t>б</w:t>
            </w:r>
            <w:r>
              <w:t>разования  сто</w:t>
            </w:r>
            <w:r>
              <w:t>ч</w:t>
            </w:r>
            <w:r>
              <w:t>ных вод (ЛЦКЧ, ЛЦСЧ, СЛЦ-2)</w:t>
            </w:r>
          </w:p>
        </w:tc>
        <w:tc>
          <w:tcPr>
            <w:tcW w:w="4883" w:type="dxa"/>
          </w:tcPr>
          <w:p w:rsidR="00ED79FF" w:rsidRPr="00AF2C2A" w:rsidRDefault="00ED79FF" w:rsidP="001E4BAD">
            <w:pPr>
              <w:tabs>
                <w:tab w:val="left" w:pos="567"/>
              </w:tabs>
              <w:ind w:firstLine="397"/>
              <w:jc w:val="both"/>
            </w:pPr>
            <w:r w:rsidRPr="0058301F">
              <w:t>Загрязненные стоки после мокрой очис</w:t>
            </w:r>
            <w:r w:rsidRPr="0058301F">
              <w:t>т</w:t>
            </w:r>
            <w:r w:rsidRPr="0058301F">
              <w:t xml:space="preserve">ки выбросов литейного завода по напорным трубопроводам поступают в </w:t>
            </w:r>
            <w:proofErr w:type="spellStart"/>
            <w:r w:rsidRPr="0058301F">
              <w:t>отстойник-шламонакопитель</w:t>
            </w:r>
            <w:proofErr w:type="spellEnd"/>
            <w:r w:rsidRPr="0058301F">
              <w:t xml:space="preserve"> (2 шт.), где происходит выпадение механических примесей в осадок (метод очистки – фильтрация). Осветленная вода через переливное отверстие перетекает в водосборную камеру (резервуар), откуда самотеком направляется в резервуар осве</w:t>
            </w:r>
            <w:r w:rsidRPr="0058301F">
              <w:t>т</w:t>
            </w:r>
            <w:r w:rsidRPr="0058301F">
              <w:t xml:space="preserve">ленной воды объемом 500 м³. Затем вода, смешиваясь с промышленно-ливневыми сточными водами, проходит доочистку на </w:t>
            </w:r>
            <w:proofErr w:type="spellStart"/>
            <w:r w:rsidRPr="0058301F">
              <w:t>пеноплиуретановых</w:t>
            </w:r>
            <w:proofErr w:type="spellEnd"/>
            <w:r w:rsidRPr="0058301F">
              <w:t xml:space="preserve"> фильтрах. Очищенная </w:t>
            </w:r>
            <w:r w:rsidRPr="0058301F">
              <w:lastRenderedPageBreak/>
              <w:t>вода поступает в систему повторного и</w:t>
            </w:r>
            <w:r w:rsidRPr="0058301F">
              <w:t>с</w:t>
            </w:r>
            <w:r w:rsidRPr="0058301F">
              <w:t>пользования на завод. Таким образом, пр</w:t>
            </w:r>
            <w:r w:rsidRPr="0058301F">
              <w:t>о</w:t>
            </w:r>
            <w:r w:rsidRPr="0058301F">
              <w:t>изводится повторное использование обр</w:t>
            </w:r>
            <w:r w:rsidRPr="0058301F">
              <w:t>а</w:t>
            </w:r>
            <w:r w:rsidRPr="0058301F">
              <w:t>зующихся сточных вод, что приводит к з</w:t>
            </w:r>
            <w:r w:rsidRPr="0058301F">
              <w:t>а</w:t>
            </w:r>
            <w:r w:rsidRPr="0058301F">
              <w:t>метному снижению объемов потребления технической воды и количества образования сточных вод.</w:t>
            </w:r>
          </w:p>
        </w:tc>
        <w:tc>
          <w:tcPr>
            <w:tcW w:w="2411" w:type="dxa"/>
          </w:tcPr>
          <w:p w:rsidR="00ED79FF" w:rsidRPr="00016A56" w:rsidRDefault="00ED79FF" w:rsidP="001E4BAD">
            <w:pPr>
              <w:spacing w:before="2" w:line="252" w:lineRule="exact"/>
              <w:ind w:right="-14"/>
              <w:jc w:val="both"/>
            </w:pPr>
            <w:r w:rsidRPr="00016A56">
              <w:lastRenderedPageBreak/>
              <w:t>П-ООС 17.02-02-20.</w:t>
            </w:r>
          </w:p>
          <w:p w:rsidR="00ED79FF" w:rsidRPr="00016A56" w:rsidRDefault="004915C5" w:rsidP="001E4BAD">
            <w:pPr>
              <w:spacing w:before="2" w:line="252" w:lineRule="exact"/>
              <w:ind w:right="-14"/>
              <w:jc w:val="both"/>
            </w:pPr>
            <w:r>
              <w:t>п</w:t>
            </w:r>
            <w:r w:rsidR="00ED79FF">
              <w:t>.8.6.1, 8.6.2, 9.1.4</w:t>
            </w:r>
          </w:p>
        </w:tc>
        <w:tc>
          <w:tcPr>
            <w:tcW w:w="5594" w:type="dxa"/>
          </w:tcPr>
          <w:p w:rsidR="00E075C7" w:rsidRDefault="00E075C7" w:rsidP="00E075C7">
            <w:pPr>
              <w:rPr>
                <w:color w:val="000000"/>
              </w:rPr>
            </w:pPr>
            <w:r w:rsidRPr="0058301F">
              <w:rPr>
                <w:color w:val="000000"/>
              </w:rPr>
              <w:t>Техпроцесс очистки сточных вод соответствует НДТМ</w:t>
            </w:r>
            <w:r>
              <w:rPr>
                <w:color w:val="000000"/>
              </w:rPr>
              <w:t>.</w:t>
            </w:r>
          </w:p>
          <w:p w:rsidR="00ED79FF" w:rsidRDefault="00ED79FF" w:rsidP="001E4BAD">
            <w:pPr>
              <w:rPr>
                <w:color w:val="000000"/>
              </w:rPr>
            </w:pPr>
            <w:r>
              <w:t xml:space="preserve">Рекомендуемая технология НДТМ: </w:t>
            </w:r>
            <w:r w:rsidRPr="0058301F">
              <w:rPr>
                <w:color w:val="000000"/>
              </w:rPr>
              <w:t>увеличение внутренней рециркуляции производственной воды и многократное использование обработанных сто</w:t>
            </w:r>
            <w:r w:rsidRPr="0058301F">
              <w:rPr>
                <w:color w:val="000000"/>
              </w:rPr>
              <w:t>ч</w:t>
            </w:r>
            <w:r w:rsidRPr="0058301F">
              <w:rPr>
                <w:color w:val="000000"/>
              </w:rPr>
              <w:t xml:space="preserve">ных вод. </w:t>
            </w:r>
          </w:p>
          <w:p w:rsidR="00E075C7" w:rsidRPr="0058301F" w:rsidRDefault="00E075C7" w:rsidP="00E075C7"/>
        </w:tc>
      </w:tr>
      <w:tr w:rsidR="00ED79FF" w:rsidTr="00954E95">
        <w:tc>
          <w:tcPr>
            <w:tcW w:w="2100" w:type="dxa"/>
          </w:tcPr>
          <w:p w:rsidR="00ED79FF" w:rsidRDefault="00ED79FF" w:rsidP="001E4BAD">
            <w:r w:rsidRPr="00F12EC5">
              <w:rPr>
                <w:rFonts w:cs="Arial"/>
              </w:rPr>
              <w:lastRenderedPageBreak/>
              <w:t>Пыль и твердые отходы:</w:t>
            </w:r>
            <w:r w:rsidR="004915C5">
              <w:rPr>
                <w:rFonts w:cs="Arial"/>
              </w:rPr>
              <w:t xml:space="preserve"> </w:t>
            </w:r>
            <w:r w:rsidRPr="00F12EC5">
              <w:rPr>
                <w:rFonts w:cs="Arial"/>
              </w:rPr>
              <w:t>повто</w:t>
            </w:r>
            <w:r w:rsidRPr="00F12EC5">
              <w:rPr>
                <w:rFonts w:cs="Arial"/>
              </w:rPr>
              <w:t>р</w:t>
            </w:r>
            <w:r w:rsidRPr="00F12EC5">
              <w:rPr>
                <w:rFonts w:cs="Arial"/>
              </w:rPr>
              <w:t>ное использов</w:t>
            </w:r>
            <w:r w:rsidRPr="00F12EC5">
              <w:rPr>
                <w:rFonts w:cs="Arial"/>
              </w:rPr>
              <w:t>а</w:t>
            </w:r>
            <w:r w:rsidRPr="00F12EC5">
              <w:rPr>
                <w:rFonts w:cs="Arial"/>
              </w:rPr>
              <w:t>ние</w:t>
            </w:r>
          </w:p>
        </w:tc>
        <w:tc>
          <w:tcPr>
            <w:tcW w:w="4883" w:type="dxa"/>
          </w:tcPr>
          <w:p w:rsidR="00ED79FF" w:rsidRPr="00997F20" w:rsidRDefault="00ED79FF" w:rsidP="00E23F22">
            <w:pPr>
              <w:rPr>
                <w:rFonts w:ascii="Arial" w:hAnsi="Arial" w:cs="Arial"/>
              </w:rPr>
            </w:pPr>
            <w:proofErr w:type="gramStart"/>
            <w:r w:rsidRPr="00C11C92">
              <w:t>При производстве литья образующиеся о</w:t>
            </w:r>
            <w:r w:rsidRPr="00C11C92">
              <w:t>т</w:t>
            </w:r>
            <w:r w:rsidRPr="00C11C92">
              <w:t xml:space="preserve">ходы включают в себя: пыль циклонов </w:t>
            </w:r>
            <w:r w:rsidR="00E23F22">
              <w:t>(</w:t>
            </w:r>
            <w:r w:rsidRPr="00C11C92">
              <w:t>код 3510103);</w:t>
            </w:r>
            <w:r>
              <w:t xml:space="preserve"> </w:t>
            </w:r>
            <w:r w:rsidRPr="00C11C92">
              <w:t xml:space="preserve">отходы </w:t>
            </w:r>
            <w:r>
              <w:t>ф</w:t>
            </w:r>
            <w:r w:rsidRPr="00C11C92">
              <w:t>ормовочных смесей (код 3142500);</w:t>
            </w:r>
            <w:r>
              <w:t xml:space="preserve"> </w:t>
            </w:r>
            <w:r w:rsidRPr="00C11C92">
              <w:t>лом огнеупорных изделий (коды 3141411, 3141412);</w:t>
            </w:r>
            <w:r>
              <w:t xml:space="preserve"> ш</w:t>
            </w:r>
            <w:r w:rsidRPr="00C11C92">
              <w:t>лак ваграночный гр</w:t>
            </w:r>
            <w:r w:rsidRPr="00C11C92">
              <w:t>а</w:t>
            </w:r>
            <w:r w:rsidRPr="00C11C92">
              <w:t>нулированный (код 3120201);</w:t>
            </w:r>
            <w:r>
              <w:t xml:space="preserve"> </w:t>
            </w:r>
            <w:r w:rsidRPr="00C11C92">
              <w:t>шлаки стал</w:t>
            </w:r>
            <w:r w:rsidRPr="00C11C92">
              <w:t>е</w:t>
            </w:r>
            <w:r w:rsidRPr="00C11C92">
              <w:t>плавильные (код 3122000);</w:t>
            </w:r>
            <w:r>
              <w:t xml:space="preserve"> </w:t>
            </w:r>
            <w:r w:rsidRPr="00C11C92">
              <w:t>шлаки чугунол</w:t>
            </w:r>
            <w:r w:rsidRPr="00C11C92">
              <w:t>и</w:t>
            </w:r>
            <w:r w:rsidRPr="00C11C92">
              <w:t>тейного производства (код 3123000);</w:t>
            </w:r>
            <w:r>
              <w:t xml:space="preserve"> </w:t>
            </w:r>
            <w:r w:rsidRPr="00C11C92">
              <w:t xml:space="preserve"> отходы фасонно-литейных цехов (код 3140400);</w:t>
            </w:r>
            <w:r w:rsidR="001424EA">
              <w:t xml:space="preserve"> </w:t>
            </w:r>
            <w:r w:rsidRPr="00C11C92">
              <w:t>а</w:t>
            </w:r>
            <w:r w:rsidRPr="00C11C92">
              <w:t>б</w:t>
            </w:r>
            <w:r w:rsidRPr="00C11C92">
              <w:t>разивные круги отработанные, лом отраб</w:t>
            </w:r>
            <w:r w:rsidRPr="00C11C92">
              <w:t>о</w:t>
            </w:r>
            <w:r w:rsidRPr="00C11C92">
              <w:t>танных абразивных кругов (код 3144406);</w:t>
            </w:r>
            <w:proofErr w:type="gramEnd"/>
            <w:r w:rsidR="001424EA">
              <w:t xml:space="preserve"> </w:t>
            </w:r>
            <w:r w:rsidRPr="00C11C92">
              <w:t>шлам очистки сточных вод автотранспор</w:t>
            </w:r>
            <w:r w:rsidRPr="00C11C92">
              <w:t>т</w:t>
            </w:r>
            <w:r w:rsidRPr="00C11C92">
              <w:t>ных предприятий (</w:t>
            </w:r>
            <w:r>
              <w:t xml:space="preserve">код </w:t>
            </w:r>
            <w:r w:rsidRPr="00C11C92">
              <w:t>3164504</w:t>
            </w:r>
            <w:r w:rsidR="00E23F22">
              <w:t xml:space="preserve">- 3-ий </w:t>
            </w:r>
            <w:proofErr w:type="spellStart"/>
            <w:r w:rsidR="00E23F22">
              <w:t>кл.оп</w:t>
            </w:r>
            <w:proofErr w:type="spellEnd"/>
            <w:r w:rsidR="00E23F22">
              <w:t>.</w:t>
            </w:r>
            <w:r w:rsidRPr="00C11C92">
              <w:t>)</w:t>
            </w:r>
            <w:r w:rsidR="001424EA">
              <w:t>.</w:t>
            </w:r>
            <w:r>
              <w:t xml:space="preserve"> </w:t>
            </w:r>
          </w:p>
        </w:tc>
        <w:tc>
          <w:tcPr>
            <w:tcW w:w="2411" w:type="dxa"/>
          </w:tcPr>
          <w:p w:rsidR="00ED79FF" w:rsidRPr="00016A56" w:rsidRDefault="00ED79FF" w:rsidP="001E4BAD">
            <w:pPr>
              <w:spacing w:before="2" w:line="252" w:lineRule="exact"/>
              <w:ind w:right="-14"/>
              <w:jc w:val="both"/>
            </w:pPr>
            <w:r w:rsidRPr="00016A56">
              <w:t>П-ООС 17.02-02-20.</w:t>
            </w:r>
          </w:p>
          <w:p w:rsidR="00ED79FF" w:rsidRPr="00016A56" w:rsidRDefault="00ED79FF" w:rsidP="001E4BAD">
            <w:pPr>
              <w:spacing w:before="2" w:line="252" w:lineRule="exact"/>
              <w:ind w:right="-14"/>
              <w:jc w:val="both"/>
            </w:pPr>
            <w:r>
              <w:t>Раздел 8.9.2</w:t>
            </w:r>
          </w:p>
        </w:tc>
        <w:tc>
          <w:tcPr>
            <w:tcW w:w="5594" w:type="dxa"/>
          </w:tcPr>
          <w:p w:rsidR="00946842" w:rsidRPr="001424EA" w:rsidRDefault="00946842" w:rsidP="001E4BAD">
            <w:r w:rsidRPr="001424EA">
              <w:t>Техпроцесс соответствует НДТМ</w:t>
            </w:r>
            <w:r w:rsidR="00E075C7">
              <w:t>.</w:t>
            </w:r>
            <w:r w:rsidRPr="001424EA">
              <w:t xml:space="preserve"> </w:t>
            </w:r>
          </w:p>
          <w:p w:rsidR="00ED79FF" w:rsidRPr="001424EA" w:rsidRDefault="00ED79FF" w:rsidP="001E4BAD">
            <w:r>
              <w:t xml:space="preserve">Рекомендуемая технология НДТМ: использование отходов литейного производства </w:t>
            </w:r>
            <w:r w:rsidRPr="00C11C92">
              <w:t>для и</w:t>
            </w:r>
            <w:r w:rsidRPr="00C11C92">
              <w:rPr>
                <w:sz w:val="22"/>
                <w:szCs w:val="22"/>
              </w:rPr>
              <w:t xml:space="preserve">зготовления </w:t>
            </w:r>
            <w:r w:rsidRPr="001424EA">
              <w:t>кирпича, грубой засыпки, мелкой засыпки и пр.</w:t>
            </w:r>
          </w:p>
          <w:p w:rsidR="00ED79FF" w:rsidRDefault="00C04EA1" w:rsidP="00E075C7">
            <w:r w:rsidRPr="00997F20">
              <w:t>Все указанные образующиеся отходы (кроме пыли циклонов</w:t>
            </w:r>
            <w:r w:rsidR="00E075C7">
              <w:t xml:space="preserve"> и шлама очистки сточных вод</w:t>
            </w:r>
            <w:r w:rsidRPr="00997F20">
              <w:t>, котор</w:t>
            </w:r>
            <w:r w:rsidR="00E075C7">
              <w:t>ые</w:t>
            </w:r>
            <w:r w:rsidRPr="00997F20">
              <w:t xml:space="preserve"> направля</w:t>
            </w:r>
            <w:r w:rsidR="00E075C7">
              <w:t>ю</w:t>
            </w:r>
            <w:r w:rsidRPr="00997F20">
              <w:t>тся на захоронение, так как в Республике Беларусь отсутствуют технологии по использов</w:t>
            </w:r>
            <w:r w:rsidRPr="00997F20">
              <w:t>а</w:t>
            </w:r>
            <w:r w:rsidRPr="00997F20">
              <w:t>нию) без предварительной обработки передаются сторонним организациям на использование.</w:t>
            </w:r>
          </w:p>
        </w:tc>
      </w:tr>
      <w:tr w:rsidR="00993A7E" w:rsidRPr="00993A7E" w:rsidTr="00954E95">
        <w:tc>
          <w:tcPr>
            <w:tcW w:w="2100" w:type="dxa"/>
          </w:tcPr>
          <w:p w:rsidR="00993A7E" w:rsidRPr="00F12EC5" w:rsidRDefault="0033541B" w:rsidP="0033541B">
            <w:pPr>
              <w:rPr>
                <w:rFonts w:cs="Arial"/>
              </w:rPr>
            </w:pPr>
            <w:r>
              <w:rPr>
                <w:rFonts w:cs="Arial"/>
              </w:rPr>
              <w:t>Очистка сточных вод, оборотное водоснабжение</w:t>
            </w:r>
            <w:r w:rsidR="005A22C6">
              <w:rPr>
                <w:rFonts w:cs="Arial"/>
              </w:rPr>
              <w:t xml:space="preserve"> (ТСЦ)</w:t>
            </w:r>
          </w:p>
        </w:tc>
        <w:tc>
          <w:tcPr>
            <w:tcW w:w="4883" w:type="dxa"/>
          </w:tcPr>
          <w:p w:rsidR="001C19F2" w:rsidRDefault="001C19F2" w:rsidP="0033541B">
            <w:pPr>
              <w:ind w:firstLine="567"/>
              <w:jc w:val="both"/>
            </w:pPr>
            <w:r w:rsidRPr="001C19F2">
              <w:t xml:space="preserve">На предприятии </w:t>
            </w:r>
            <w:r>
              <w:t>эксплуатируются сл</w:t>
            </w:r>
            <w:r>
              <w:t>е</w:t>
            </w:r>
            <w:r>
              <w:t xml:space="preserve">дующие очистные сооружения </w:t>
            </w:r>
            <w:r w:rsidR="005A22C6">
              <w:t>промышле</w:t>
            </w:r>
            <w:r w:rsidR="005A22C6">
              <w:t>н</w:t>
            </w:r>
            <w:r w:rsidR="005A22C6">
              <w:t xml:space="preserve">но-ливневых </w:t>
            </w:r>
            <w:r>
              <w:t>сточных</w:t>
            </w:r>
            <w:r w:rsidR="005A22C6">
              <w:t xml:space="preserve"> вод</w:t>
            </w:r>
            <w:r>
              <w:t>, очищенная вода после которых направляется обратно в структурные подразделения для использов</w:t>
            </w:r>
            <w:r>
              <w:t>а</w:t>
            </w:r>
            <w:r>
              <w:t xml:space="preserve">ния на производственные нужды: </w:t>
            </w:r>
          </w:p>
          <w:p w:rsidR="001C19F2" w:rsidRDefault="001C19F2" w:rsidP="0033541B">
            <w:pPr>
              <w:ind w:firstLine="567"/>
              <w:jc w:val="both"/>
            </w:pPr>
            <w:r w:rsidRPr="00CC5AD8">
              <w:t xml:space="preserve">-  </w:t>
            </w:r>
            <w:r w:rsidR="00995E96" w:rsidRPr="00CC5AD8">
              <w:rPr>
                <w:i/>
                <w:color w:val="000000"/>
              </w:rPr>
              <w:t>очистные сооружения главного в</w:t>
            </w:r>
            <w:r w:rsidR="00995E96" w:rsidRPr="00CC5AD8">
              <w:rPr>
                <w:i/>
                <w:color w:val="000000"/>
              </w:rPr>
              <w:t>ы</w:t>
            </w:r>
            <w:r w:rsidR="00995E96" w:rsidRPr="00CC5AD8">
              <w:rPr>
                <w:i/>
                <w:color w:val="000000"/>
              </w:rPr>
              <w:t>пуска</w:t>
            </w:r>
            <w:r w:rsidR="00995E96" w:rsidRPr="00A02804">
              <w:rPr>
                <w:color w:val="000000"/>
              </w:rPr>
              <w:t xml:space="preserve"> - очистка </w:t>
            </w:r>
            <w:proofErr w:type="spellStart"/>
            <w:r w:rsidR="00995E96" w:rsidRPr="00A02804">
              <w:rPr>
                <w:color w:val="000000"/>
              </w:rPr>
              <w:t>промливневых</w:t>
            </w:r>
            <w:proofErr w:type="spellEnd"/>
            <w:r w:rsidR="00995E96" w:rsidRPr="00A02804">
              <w:rPr>
                <w:color w:val="000000"/>
              </w:rPr>
              <w:t xml:space="preserve"> стоков завода от взвешенных веществ и НФП (мощность 5600 м³/</w:t>
            </w:r>
            <w:proofErr w:type="spellStart"/>
            <w:r w:rsidR="00995E96" w:rsidRPr="00A02804">
              <w:rPr>
                <w:color w:val="000000"/>
              </w:rPr>
              <w:t>сут</w:t>
            </w:r>
            <w:proofErr w:type="spellEnd"/>
            <w:r w:rsidR="00995E96" w:rsidRPr="00A02804">
              <w:rPr>
                <w:color w:val="000000"/>
              </w:rPr>
              <w:t>)</w:t>
            </w:r>
            <w:r w:rsidR="00995E96">
              <w:rPr>
                <w:color w:val="000000"/>
              </w:rPr>
              <w:t>. Состав очистных сооружений:</w:t>
            </w:r>
            <w:r w:rsidR="00F779FF">
              <w:rPr>
                <w:color w:val="000000"/>
              </w:rPr>
              <w:t xml:space="preserve"> </w:t>
            </w:r>
            <w:proofErr w:type="spellStart"/>
            <w:r w:rsidR="00995E96">
              <w:rPr>
                <w:color w:val="000000"/>
              </w:rPr>
              <w:t>ливнесбросная</w:t>
            </w:r>
            <w:proofErr w:type="spellEnd"/>
            <w:r w:rsidR="00995E96">
              <w:rPr>
                <w:color w:val="000000"/>
              </w:rPr>
              <w:t xml:space="preserve"> камера</w:t>
            </w:r>
            <w:r w:rsidR="00F779FF">
              <w:rPr>
                <w:color w:val="000000"/>
              </w:rPr>
              <w:t xml:space="preserve">, песколовка, </w:t>
            </w:r>
            <w:proofErr w:type="spellStart"/>
            <w:r w:rsidR="00F779FF">
              <w:rPr>
                <w:color w:val="000000"/>
              </w:rPr>
              <w:t>нефтел</w:t>
            </w:r>
            <w:r w:rsidR="00F779FF">
              <w:rPr>
                <w:color w:val="000000"/>
              </w:rPr>
              <w:t>о</w:t>
            </w:r>
            <w:r w:rsidR="00F779FF">
              <w:rPr>
                <w:color w:val="000000"/>
              </w:rPr>
              <w:t>вушки</w:t>
            </w:r>
            <w:proofErr w:type="spellEnd"/>
            <w:r w:rsidR="00F779FF">
              <w:rPr>
                <w:color w:val="000000"/>
              </w:rPr>
              <w:t>, пенополиуретановые фильтры, р</w:t>
            </w:r>
            <w:r w:rsidR="00F779FF">
              <w:rPr>
                <w:color w:val="000000"/>
              </w:rPr>
              <w:t>е</w:t>
            </w:r>
            <w:r w:rsidR="00F779FF">
              <w:rPr>
                <w:color w:val="000000"/>
              </w:rPr>
              <w:t>зервуары осветленной воды, распредел</w:t>
            </w:r>
            <w:r w:rsidR="00F779FF">
              <w:rPr>
                <w:color w:val="000000"/>
              </w:rPr>
              <w:t>и</w:t>
            </w:r>
            <w:r w:rsidR="00F779FF">
              <w:rPr>
                <w:color w:val="000000"/>
              </w:rPr>
              <w:lastRenderedPageBreak/>
              <w:t xml:space="preserve">тельная камера, </w:t>
            </w:r>
            <w:proofErr w:type="spellStart"/>
            <w:r w:rsidR="00F779FF">
              <w:rPr>
                <w:color w:val="000000"/>
              </w:rPr>
              <w:t>шламонакопители</w:t>
            </w:r>
            <w:proofErr w:type="spellEnd"/>
            <w:r w:rsidR="00995E96" w:rsidRPr="00A02804">
              <w:rPr>
                <w:color w:val="000000"/>
              </w:rPr>
              <w:t>;</w:t>
            </w:r>
          </w:p>
          <w:p w:rsidR="005A22C6" w:rsidRPr="001C19F2" w:rsidRDefault="005A22C6" w:rsidP="0033541B">
            <w:pPr>
              <w:ind w:firstLine="567"/>
              <w:jc w:val="both"/>
            </w:pPr>
            <w:r w:rsidRPr="003E4592">
              <w:t xml:space="preserve">- </w:t>
            </w:r>
            <w:r w:rsidR="00995E96" w:rsidRPr="003E4592">
              <w:rPr>
                <w:i/>
                <w:color w:val="000000"/>
              </w:rPr>
              <w:t xml:space="preserve">очистные сооружения </w:t>
            </w:r>
            <w:r w:rsidR="003E4592">
              <w:rPr>
                <w:i/>
                <w:color w:val="000000"/>
              </w:rPr>
              <w:t>промышле</w:t>
            </w:r>
            <w:r w:rsidR="003E4592">
              <w:rPr>
                <w:i/>
                <w:color w:val="000000"/>
              </w:rPr>
              <w:t>н</w:t>
            </w:r>
            <w:r w:rsidR="003E4592">
              <w:rPr>
                <w:i/>
                <w:color w:val="000000"/>
              </w:rPr>
              <w:t xml:space="preserve">ных стоков и ливневой канализации </w:t>
            </w:r>
            <w:r w:rsidR="00995E96" w:rsidRPr="003E4592">
              <w:rPr>
                <w:i/>
                <w:color w:val="000000"/>
              </w:rPr>
              <w:t xml:space="preserve">у МСК-3 </w:t>
            </w:r>
            <w:r w:rsidR="00995E96" w:rsidRPr="003E4592">
              <w:rPr>
                <w:color w:val="000000"/>
              </w:rPr>
              <w:t>-</w:t>
            </w:r>
            <w:r w:rsidR="00995E96" w:rsidRPr="00A02804">
              <w:rPr>
                <w:color w:val="000000"/>
              </w:rPr>
              <w:t xml:space="preserve"> очистка </w:t>
            </w:r>
            <w:proofErr w:type="spellStart"/>
            <w:r w:rsidR="00995E96" w:rsidRPr="00A02804">
              <w:rPr>
                <w:color w:val="000000"/>
              </w:rPr>
              <w:t>промливневых</w:t>
            </w:r>
            <w:proofErr w:type="spellEnd"/>
            <w:r w:rsidR="00995E96" w:rsidRPr="00A02804">
              <w:rPr>
                <w:color w:val="000000"/>
              </w:rPr>
              <w:t xml:space="preserve"> стоков завода от взвешенных веществ и НФП (мощность 5000 м³/</w:t>
            </w:r>
            <w:proofErr w:type="spellStart"/>
            <w:r w:rsidR="00995E96" w:rsidRPr="00A02804">
              <w:rPr>
                <w:color w:val="000000"/>
              </w:rPr>
              <w:t>сут</w:t>
            </w:r>
            <w:proofErr w:type="spellEnd"/>
            <w:r w:rsidR="00995E96" w:rsidRPr="00A02804">
              <w:rPr>
                <w:color w:val="000000"/>
              </w:rPr>
              <w:t>)</w:t>
            </w:r>
            <w:r w:rsidR="00F779FF">
              <w:rPr>
                <w:color w:val="000000"/>
              </w:rPr>
              <w:t>. Состав очистных сооружений: кан</w:t>
            </w:r>
            <w:r w:rsidR="00F779FF">
              <w:rPr>
                <w:color w:val="000000"/>
              </w:rPr>
              <w:t>а</w:t>
            </w:r>
            <w:r w:rsidR="00F779FF">
              <w:rPr>
                <w:color w:val="000000"/>
              </w:rPr>
              <w:t xml:space="preserve">лизационная насосная станция, приемная камера, полочные тонкослойные отстойники, пенополиуретановые фильтры, резервуары осветленной воды, </w:t>
            </w:r>
            <w:proofErr w:type="spellStart"/>
            <w:r w:rsidR="00F779FF">
              <w:rPr>
                <w:color w:val="000000"/>
              </w:rPr>
              <w:t>шламонакопитель</w:t>
            </w:r>
            <w:proofErr w:type="spellEnd"/>
            <w:r w:rsidR="00F779FF">
              <w:rPr>
                <w:color w:val="000000"/>
              </w:rPr>
              <w:t>, резе</w:t>
            </w:r>
            <w:r w:rsidR="00F779FF">
              <w:rPr>
                <w:color w:val="000000"/>
              </w:rPr>
              <w:t>р</w:t>
            </w:r>
            <w:r w:rsidR="00F779FF">
              <w:rPr>
                <w:color w:val="000000"/>
              </w:rPr>
              <w:t>вуар для масла</w:t>
            </w:r>
            <w:r w:rsidR="00995E96">
              <w:rPr>
                <w:color w:val="000000"/>
              </w:rPr>
              <w:t>.</w:t>
            </w:r>
          </w:p>
          <w:p w:rsidR="00995E96" w:rsidRDefault="00995E96" w:rsidP="00995E96">
            <w:pPr>
              <w:ind w:right="-79" w:firstLine="360"/>
              <w:contextualSpacing/>
              <w:rPr>
                <w:color w:val="000000"/>
              </w:rPr>
            </w:pPr>
            <w:r w:rsidRPr="00A02804">
              <w:rPr>
                <w:color w:val="000000"/>
              </w:rPr>
              <w:t xml:space="preserve">На предприятии функционирует  </w:t>
            </w:r>
            <w:r w:rsidRPr="00CC5AD8">
              <w:rPr>
                <w:i/>
                <w:color w:val="000000"/>
              </w:rPr>
              <w:t>оборо</w:t>
            </w:r>
            <w:r w:rsidRPr="00CC5AD8">
              <w:rPr>
                <w:i/>
                <w:color w:val="000000"/>
              </w:rPr>
              <w:t>т</w:t>
            </w:r>
            <w:r w:rsidRPr="00CC5AD8">
              <w:rPr>
                <w:i/>
                <w:color w:val="000000"/>
              </w:rPr>
              <w:t>ная система водоснабжения</w:t>
            </w:r>
            <w:r w:rsidRPr="00CC5AD8">
              <w:rPr>
                <w:color w:val="000000"/>
              </w:rPr>
              <w:t>,</w:t>
            </w:r>
            <w:r w:rsidRPr="00A02804">
              <w:rPr>
                <w:color w:val="000000"/>
              </w:rPr>
              <w:t xml:space="preserve"> которая и</w:t>
            </w:r>
            <w:r w:rsidRPr="00A02804">
              <w:rPr>
                <w:color w:val="000000"/>
              </w:rPr>
              <w:t>с</w:t>
            </w:r>
            <w:r w:rsidRPr="00A02804">
              <w:rPr>
                <w:color w:val="000000"/>
              </w:rPr>
              <w:t>пользуется для охлаждения оборудования при производстве основных видов проду</w:t>
            </w:r>
            <w:r w:rsidRPr="00A02804">
              <w:rPr>
                <w:color w:val="000000"/>
              </w:rPr>
              <w:t>к</w:t>
            </w:r>
            <w:r w:rsidRPr="00A02804">
              <w:rPr>
                <w:color w:val="000000"/>
              </w:rPr>
              <w:t>ции. Охлаждение воды осуществляется на градирнях. Одна градирня расположена на у</w:t>
            </w:r>
            <w:r w:rsidRPr="00A02804">
              <w:rPr>
                <w:bCs/>
                <w:color w:val="000000"/>
              </w:rPr>
              <w:t xml:space="preserve">частке очистных сооружений </w:t>
            </w:r>
            <w:proofErr w:type="spellStart"/>
            <w:r w:rsidRPr="00A02804">
              <w:rPr>
                <w:bCs/>
                <w:color w:val="000000"/>
              </w:rPr>
              <w:t>промливневых</w:t>
            </w:r>
            <w:proofErr w:type="spellEnd"/>
            <w:r w:rsidRPr="00A02804">
              <w:rPr>
                <w:bCs/>
                <w:color w:val="000000"/>
              </w:rPr>
              <w:t xml:space="preserve"> </w:t>
            </w:r>
            <w:r w:rsidRPr="00A02804">
              <w:rPr>
                <w:color w:val="000000"/>
              </w:rPr>
              <w:t xml:space="preserve">стоков и оборотного </w:t>
            </w:r>
            <w:r w:rsidRPr="00A02804">
              <w:rPr>
                <w:bCs/>
                <w:color w:val="000000"/>
              </w:rPr>
              <w:t xml:space="preserve">водоснабжения МСК-3 ТСЦ – </w:t>
            </w:r>
            <w:r w:rsidRPr="00A02804">
              <w:rPr>
                <w:i/>
                <w:color w:val="000000"/>
              </w:rPr>
              <w:t>циркуляционная система №3</w:t>
            </w:r>
            <w:r w:rsidRPr="00A02804">
              <w:rPr>
                <w:color w:val="000000"/>
              </w:rPr>
              <w:t xml:space="preserve">. Состав оборудования и сооружений: градирня 4-х секционная </w:t>
            </w:r>
            <w:proofErr w:type="spellStart"/>
            <w:r w:rsidRPr="00A02804">
              <w:rPr>
                <w:color w:val="000000"/>
              </w:rPr>
              <w:t>вентиляторная</w:t>
            </w:r>
            <w:proofErr w:type="spellEnd"/>
            <w:r w:rsidRPr="00A02804">
              <w:rPr>
                <w:color w:val="000000"/>
              </w:rPr>
              <w:t>, резервуар охла</w:t>
            </w:r>
            <w:r w:rsidRPr="00A02804">
              <w:rPr>
                <w:color w:val="000000"/>
              </w:rPr>
              <w:t>ж</w:t>
            </w:r>
            <w:r w:rsidRPr="00A02804">
              <w:rPr>
                <w:color w:val="000000"/>
              </w:rPr>
              <w:t>денной воды, насосы 300Д70 – 3шт., ФГ 540/95-2 шт. Обработка воды для предотвр</w:t>
            </w:r>
            <w:r w:rsidRPr="00A02804">
              <w:rPr>
                <w:color w:val="000000"/>
              </w:rPr>
              <w:t>а</w:t>
            </w:r>
            <w:r w:rsidRPr="00A02804">
              <w:rPr>
                <w:color w:val="000000"/>
              </w:rPr>
              <w:t xml:space="preserve">щения биологических обрастаний градирни ведется медным купоросом </w:t>
            </w:r>
            <w:proofErr w:type="spellStart"/>
            <w:r w:rsidRPr="00A02804">
              <w:rPr>
                <w:color w:val="000000"/>
                <w:lang w:val="en-US"/>
              </w:rPr>
              <w:t>CuSO</w:t>
            </w:r>
            <w:proofErr w:type="spellEnd"/>
            <w:r w:rsidRPr="00A02804">
              <w:rPr>
                <w:color w:val="000000"/>
                <w:sz w:val="18"/>
                <w:szCs w:val="18"/>
              </w:rPr>
              <w:t>4</w:t>
            </w:r>
            <w:r w:rsidRPr="00A02804">
              <w:rPr>
                <w:color w:val="000000"/>
              </w:rPr>
              <w:t xml:space="preserve"> дозой 5 г/м³ (3 раза в месяц с мая по сентябрь).</w:t>
            </w:r>
          </w:p>
          <w:p w:rsidR="00993A7E" w:rsidRPr="00C11C92" w:rsidRDefault="00995E96" w:rsidP="00995E96">
            <w:pPr>
              <w:ind w:right="-79" w:firstLine="360"/>
              <w:contextualSpacing/>
            </w:pPr>
            <w:r w:rsidRPr="00A02804">
              <w:rPr>
                <w:color w:val="000000"/>
              </w:rPr>
              <w:t>Вторая градирня расположена на у</w:t>
            </w:r>
            <w:r w:rsidRPr="00A02804">
              <w:rPr>
                <w:bCs/>
                <w:color w:val="000000"/>
              </w:rPr>
              <w:t xml:space="preserve">частке </w:t>
            </w:r>
            <w:proofErr w:type="spellStart"/>
            <w:r w:rsidRPr="00A02804">
              <w:rPr>
                <w:bCs/>
                <w:color w:val="000000"/>
              </w:rPr>
              <w:t>компрессорно-водонасосных</w:t>
            </w:r>
            <w:proofErr w:type="spellEnd"/>
            <w:r w:rsidRPr="00A02804">
              <w:rPr>
                <w:bCs/>
                <w:color w:val="000000"/>
              </w:rPr>
              <w:t xml:space="preserve"> станций ТСЦ – с</w:t>
            </w:r>
            <w:r w:rsidRPr="00A02804">
              <w:rPr>
                <w:i/>
                <w:color w:val="000000"/>
              </w:rPr>
              <w:t>танция   оборотного водоснабжения цирк</w:t>
            </w:r>
            <w:r w:rsidRPr="00A02804">
              <w:rPr>
                <w:i/>
                <w:color w:val="000000"/>
              </w:rPr>
              <w:t>у</w:t>
            </w:r>
            <w:r w:rsidRPr="00A02804">
              <w:rPr>
                <w:i/>
                <w:color w:val="000000"/>
              </w:rPr>
              <w:t>ляционной системы №</w:t>
            </w:r>
            <w:r w:rsidRPr="00A02804">
              <w:rPr>
                <w:color w:val="000000"/>
              </w:rPr>
              <w:t>2 обеспечивает кругл</w:t>
            </w:r>
            <w:r w:rsidRPr="00A02804">
              <w:rPr>
                <w:color w:val="000000"/>
              </w:rPr>
              <w:t>о</w:t>
            </w:r>
            <w:r w:rsidRPr="00A02804">
              <w:rPr>
                <w:color w:val="000000"/>
              </w:rPr>
              <w:t>суточную подачу оборотной воды в цеха з</w:t>
            </w:r>
            <w:r w:rsidRPr="00A02804">
              <w:rPr>
                <w:color w:val="000000"/>
              </w:rPr>
              <w:t>а</w:t>
            </w:r>
            <w:r w:rsidRPr="00A02804">
              <w:rPr>
                <w:color w:val="000000"/>
              </w:rPr>
              <w:t>вода и на охлаждение компрессоров на ко</w:t>
            </w:r>
            <w:r w:rsidRPr="00A02804">
              <w:rPr>
                <w:color w:val="000000"/>
              </w:rPr>
              <w:t>м</w:t>
            </w:r>
            <w:r w:rsidRPr="00A02804">
              <w:rPr>
                <w:color w:val="000000"/>
              </w:rPr>
              <w:lastRenderedPageBreak/>
              <w:t>прессорной станции №3. В состав станции входят: градирня 5-секционная инжекцио</w:t>
            </w:r>
            <w:r w:rsidRPr="00A02804">
              <w:rPr>
                <w:color w:val="000000"/>
              </w:rPr>
              <w:t>н</w:t>
            </w:r>
            <w:r w:rsidRPr="00A02804">
              <w:rPr>
                <w:color w:val="000000"/>
              </w:rPr>
              <w:t>ного типа, резервуар нагретой воды, резерв</w:t>
            </w:r>
            <w:r w:rsidRPr="00A02804">
              <w:rPr>
                <w:color w:val="000000"/>
              </w:rPr>
              <w:t>у</w:t>
            </w:r>
            <w:r w:rsidRPr="00A02804">
              <w:rPr>
                <w:color w:val="000000"/>
              </w:rPr>
              <w:t>ар охлажденной воды, насосная станция</w:t>
            </w:r>
            <w:r>
              <w:rPr>
                <w:color w:val="000000"/>
              </w:rPr>
              <w:t>.</w:t>
            </w:r>
          </w:p>
        </w:tc>
        <w:tc>
          <w:tcPr>
            <w:tcW w:w="2411" w:type="dxa"/>
          </w:tcPr>
          <w:p w:rsidR="00993A7E" w:rsidRPr="005A22C6" w:rsidRDefault="00993A7E" w:rsidP="00993A7E">
            <w:pPr>
              <w:jc w:val="both"/>
            </w:pPr>
            <w:r w:rsidRPr="005A22C6">
              <w:lastRenderedPageBreak/>
              <w:t xml:space="preserve">П-ООС17.11-01-2012 </w:t>
            </w:r>
          </w:p>
          <w:p w:rsidR="00993A7E" w:rsidRPr="005A22C6" w:rsidRDefault="00993A7E" w:rsidP="00993A7E">
            <w:pPr>
              <w:jc w:val="both"/>
            </w:pPr>
            <w:r w:rsidRPr="005A22C6">
              <w:t>«Охрана окружа</w:t>
            </w:r>
            <w:r w:rsidRPr="005A22C6">
              <w:t>ю</w:t>
            </w:r>
            <w:r w:rsidRPr="005A22C6">
              <w:t>щей среды и прир</w:t>
            </w:r>
            <w:r w:rsidRPr="005A22C6">
              <w:t>о</w:t>
            </w:r>
            <w:r w:rsidRPr="005A22C6">
              <w:t>допользование. На</w:t>
            </w:r>
            <w:r w:rsidRPr="005A22C6">
              <w:t>и</w:t>
            </w:r>
            <w:r w:rsidRPr="005A22C6">
              <w:t>лучшие доступные технические методы для переработки о</w:t>
            </w:r>
            <w:r w:rsidRPr="005A22C6">
              <w:t>т</w:t>
            </w:r>
            <w:r w:rsidRPr="005A22C6">
              <w:t>ходов»</w:t>
            </w:r>
          </w:p>
          <w:p w:rsidR="00993A7E" w:rsidRPr="005A22C6" w:rsidRDefault="00993A7E" w:rsidP="00993A7E">
            <w:pPr>
              <w:jc w:val="both"/>
            </w:pPr>
            <w:r w:rsidRPr="005A22C6">
              <w:t xml:space="preserve">Раздел 4.7, стр. </w:t>
            </w:r>
            <w:r w:rsidR="0033541B" w:rsidRPr="005A22C6">
              <w:t>(</w:t>
            </w:r>
            <w:r w:rsidRPr="005A22C6">
              <w:t>487</w:t>
            </w:r>
            <w:r w:rsidR="0033541B" w:rsidRPr="005A22C6">
              <w:t>-490)</w:t>
            </w:r>
          </w:p>
          <w:p w:rsidR="00993A7E" w:rsidRPr="00016A56" w:rsidRDefault="00993A7E" w:rsidP="001E4BAD">
            <w:pPr>
              <w:spacing w:before="2" w:line="252" w:lineRule="exact"/>
              <w:ind w:right="-14"/>
              <w:jc w:val="both"/>
            </w:pPr>
          </w:p>
        </w:tc>
        <w:tc>
          <w:tcPr>
            <w:tcW w:w="5594" w:type="dxa"/>
          </w:tcPr>
          <w:p w:rsidR="00993A7E" w:rsidRPr="00993A7E" w:rsidRDefault="005761D0" w:rsidP="00993A7E">
            <w:pPr>
              <w:ind w:firstLine="397"/>
              <w:jc w:val="both"/>
            </w:pPr>
            <w:r>
              <w:t>Соответствует требованиям НДТМ, которые  включают н</w:t>
            </w:r>
            <w:r w:rsidR="00993A7E" w:rsidRPr="00993A7E">
              <w:t>екоторые технологии для эффективного управления сточными водами:</w:t>
            </w:r>
          </w:p>
          <w:p w:rsidR="00993A7E" w:rsidRPr="0033541B" w:rsidRDefault="005761D0" w:rsidP="00993A7E">
            <w:pPr>
              <w:ind w:firstLine="397"/>
              <w:jc w:val="both"/>
            </w:pPr>
            <w:r>
              <w:t>-</w:t>
            </w:r>
            <w:r w:rsidR="00993A7E" w:rsidRPr="0033541B">
              <w:t xml:space="preserve"> </w:t>
            </w:r>
            <w:r>
              <w:t>п</w:t>
            </w:r>
            <w:r w:rsidR="00993A7E" w:rsidRPr="0033541B">
              <w:t>овторное использование очищенной сточной воды и дождевой воды в процессе (например, в к</w:t>
            </w:r>
            <w:r w:rsidR="00993A7E" w:rsidRPr="0033541B">
              <w:t>а</w:t>
            </w:r>
            <w:r w:rsidR="00993A7E" w:rsidRPr="0033541B">
              <w:t>честве воды для охлаждения);</w:t>
            </w:r>
          </w:p>
          <w:p w:rsidR="005761D0" w:rsidRDefault="005761D0" w:rsidP="00993A7E">
            <w:pPr>
              <w:ind w:firstLine="397"/>
              <w:jc w:val="both"/>
            </w:pPr>
            <w:r>
              <w:t>- с</w:t>
            </w:r>
            <w:r w:rsidR="00993A7E" w:rsidRPr="0033541B">
              <w:t xml:space="preserve">лив сточной воды из зоны ее хранения только после завершения проведения всех мер по очистке, а также последующей окончательной проверки; </w:t>
            </w:r>
          </w:p>
          <w:p w:rsidR="00993A7E" w:rsidRPr="0033541B" w:rsidRDefault="005761D0" w:rsidP="00993A7E">
            <w:pPr>
              <w:ind w:firstLine="397"/>
              <w:jc w:val="both"/>
            </w:pPr>
            <w:r>
              <w:t>- п</w:t>
            </w:r>
            <w:r w:rsidR="00993A7E" w:rsidRPr="0033541B">
              <w:t>роизводственная и ливневая вода использ</w:t>
            </w:r>
            <w:r w:rsidR="00993A7E" w:rsidRPr="0033541B">
              <w:t>у</w:t>
            </w:r>
            <w:r w:rsidR="00993A7E" w:rsidRPr="0033541B">
              <w:t>ется с помощью замкнутой системы циркуляции</w:t>
            </w:r>
            <w:r>
              <w:t>.</w:t>
            </w:r>
          </w:p>
          <w:p w:rsidR="00993A7E" w:rsidRPr="00993A7E" w:rsidRDefault="00993A7E" w:rsidP="00E23F22">
            <w:pPr>
              <w:ind w:firstLine="397"/>
              <w:jc w:val="both"/>
              <w:rPr>
                <w:sz w:val="22"/>
                <w:szCs w:val="22"/>
              </w:rPr>
            </w:pPr>
          </w:p>
        </w:tc>
      </w:tr>
      <w:tr w:rsidR="0033541B" w:rsidRPr="00993A7E" w:rsidTr="00937ED4">
        <w:tc>
          <w:tcPr>
            <w:tcW w:w="2100" w:type="dxa"/>
            <w:shd w:val="clear" w:color="auto" w:fill="auto"/>
          </w:tcPr>
          <w:p w:rsidR="0033541B" w:rsidRDefault="0033541B" w:rsidP="00F779FF">
            <w:pPr>
              <w:rPr>
                <w:rFonts w:cs="Arial"/>
              </w:rPr>
            </w:pPr>
            <w:r w:rsidRPr="00F779FF">
              <w:lastRenderedPageBreak/>
              <w:t>О</w:t>
            </w:r>
            <w:r w:rsidR="00F779FF">
              <w:t>бращение с о</w:t>
            </w:r>
            <w:r w:rsidR="00F779FF">
              <w:t>т</w:t>
            </w:r>
            <w:r w:rsidR="00F779FF">
              <w:t>ходами</w:t>
            </w:r>
            <w:r w:rsidR="00937ED4">
              <w:t xml:space="preserve"> произво</w:t>
            </w:r>
            <w:r w:rsidR="00937ED4">
              <w:t>д</w:t>
            </w:r>
            <w:r w:rsidR="00937ED4">
              <w:t>ства</w:t>
            </w:r>
          </w:p>
        </w:tc>
        <w:tc>
          <w:tcPr>
            <w:tcW w:w="4883" w:type="dxa"/>
            <w:shd w:val="clear" w:color="auto" w:fill="auto"/>
          </w:tcPr>
          <w:p w:rsidR="0033541B" w:rsidRDefault="00937ED4" w:rsidP="00937ED4">
            <w:pPr>
              <w:ind w:firstLine="567"/>
              <w:jc w:val="both"/>
            </w:pPr>
            <w:r w:rsidRPr="00937ED4">
              <w:t xml:space="preserve">Обращение с отходами </w:t>
            </w:r>
            <w:r>
              <w:t xml:space="preserve">на предприятии осуществляется согласно </w:t>
            </w:r>
            <w:r w:rsidRPr="00937ED4">
              <w:t>инструкци</w:t>
            </w:r>
            <w:r>
              <w:t>и</w:t>
            </w:r>
            <w:proofErr w:type="gramStart"/>
            <w:r w:rsidRPr="00937ED4">
              <w:t xml:space="preserve"> И</w:t>
            </w:r>
            <w:proofErr w:type="gramEnd"/>
            <w:r w:rsidRPr="00937ED4">
              <w:t xml:space="preserve"> МАЗ 017</w:t>
            </w:r>
            <w:r>
              <w:t>,  в которой подробно прописаны треб</w:t>
            </w:r>
            <w:r>
              <w:t>о</w:t>
            </w:r>
            <w:r>
              <w:t>вания и  действия в области обращения с о</w:t>
            </w:r>
            <w:r>
              <w:t>б</w:t>
            </w:r>
            <w:r>
              <w:t>разующимися отходами производств по сл</w:t>
            </w:r>
            <w:r>
              <w:t>е</w:t>
            </w:r>
            <w:r>
              <w:t>дующим разделам:</w:t>
            </w:r>
            <w:r w:rsidRPr="00937ED4">
              <w:t xml:space="preserve"> </w:t>
            </w:r>
          </w:p>
          <w:p w:rsidR="00937ED4" w:rsidRDefault="00937ED4" w:rsidP="00937ED4">
            <w:pPr>
              <w:ind w:firstLine="567"/>
              <w:jc w:val="both"/>
            </w:pPr>
            <w:r>
              <w:t>- ответственные за организацию работ с отходами производства;</w:t>
            </w:r>
          </w:p>
          <w:p w:rsidR="00937ED4" w:rsidRDefault="00937ED4" w:rsidP="00937ED4">
            <w:pPr>
              <w:ind w:firstLine="567"/>
              <w:jc w:val="both"/>
            </w:pPr>
            <w:r>
              <w:t>- образование отходов производства;</w:t>
            </w:r>
          </w:p>
          <w:p w:rsidR="00937ED4" w:rsidRDefault="00937ED4" w:rsidP="00937ED4">
            <w:pPr>
              <w:ind w:firstLine="567"/>
              <w:jc w:val="both"/>
            </w:pPr>
            <w:r>
              <w:t>- учет отходов производства;</w:t>
            </w:r>
          </w:p>
          <w:p w:rsidR="00937ED4" w:rsidRDefault="00937ED4" w:rsidP="00937ED4">
            <w:pPr>
              <w:ind w:firstLine="567"/>
              <w:jc w:val="both"/>
            </w:pPr>
            <w:r>
              <w:t>- сбор и хранение отходов производс</w:t>
            </w:r>
            <w:r>
              <w:t>т</w:t>
            </w:r>
            <w:r>
              <w:t>ва;</w:t>
            </w:r>
          </w:p>
          <w:p w:rsidR="00937ED4" w:rsidRDefault="00937ED4" w:rsidP="00937ED4">
            <w:pPr>
              <w:ind w:firstLine="567"/>
              <w:jc w:val="both"/>
            </w:pPr>
            <w:r>
              <w:t>- использование и обезвреживание о</w:t>
            </w:r>
            <w:r>
              <w:t>т</w:t>
            </w:r>
            <w:r>
              <w:t>ходов производства;</w:t>
            </w:r>
          </w:p>
          <w:p w:rsidR="00937ED4" w:rsidRDefault="00937ED4" w:rsidP="00937ED4">
            <w:pPr>
              <w:ind w:firstLine="567"/>
              <w:jc w:val="both"/>
            </w:pPr>
            <w:r>
              <w:t>- захоронение отходов производства;</w:t>
            </w:r>
          </w:p>
          <w:p w:rsidR="00937ED4" w:rsidRPr="00937ED4" w:rsidRDefault="00937ED4" w:rsidP="00937ED4">
            <w:pPr>
              <w:ind w:firstLine="567"/>
              <w:jc w:val="both"/>
              <w:rPr>
                <w:highlight w:val="green"/>
              </w:rPr>
            </w:pPr>
            <w:r>
              <w:t xml:space="preserve">- перевозка отходов производства. </w:t>
            </w:r>
          </w:p>
        </w:tc>
        <w:tc>
          <w:tcPr>
            <w:tcW w:w="2411" w:type="dxa"/>
          </w:tcPr>
          <w:p w:rsidR="0033541B" w:rsidRPr="00937ED4" w:rsidRDefault="0033541B" w:rsidP="0033541B">
            <w:pPr>
              <w:widowControl w:val="0"/>
              <w:jc w:val="both"/>
              <w:rPr>
                <w:spacing w:val="3"/>
              </w:rPr>
            </w:pPr>
            <w:r w:rsidRPr="00937ED4">
              <w:rPr>
                <w:color w:val="000000"/>
                <w:spacing w:val="3"/>
              </w:rPr>
              <w:t xml:space="preserve">П-ООС 17.11-01-2012 «Охрана </w:t>
            </w:r>
            <w:r w:rsidRPr="00937ED4">
              <w:rPr>
                <w:color w:val="000000"/>
              </w:rPr>
              <w:t>окр</w:t>
            </w:r>
            <w:r w:rsidRPr="00937ED4">
              <w:rPr>
                <w:color w:val="000000"/>
              </w:rPr>
              <w:t>у</w:t>
            </w:r>
            <w:r w:rsidRPr="00937ED4">
              <w:rPr>
                <w:color w:val="000000"/>
              </w:rPr>
              <w:t>жающей среды и природопользование. Наилучшие досту</w:t>
            </w:r>
            <w:r w:rsidRPr="00937ED4">
              <w:rPr>
                <w:color w:val="000000"/>
              </w:rPr>
              <w:t>п</w:t>
            </w:r>
            <w:r w:rsidRPr="00937ED4">
              <w:rPr>
                <w:color w:val="000000"/>
              </w:rPr>
              <w:t xml:space="preserve">ные </w:t>
            </w:r>
            <w:r w:rsidRPr="00937ED4">
              <w:rPr>
                <w:color w:val="000000"/>
                <w:spacing w:val="3"/>
              </w:rPr>
              <w:t>технические методы для перер</w:t>
            </w:r>
            <w:r w:rsidRPr="00937ED4">
              <w:rPr>
                <w:color w:val="000000"/>
                <w:spacing w:val="3"/>
              </w:rPr>
              <w:t>а</w:t>
            </w:r>
            <w:r w:rsidRPr="00937ED4">
              <w:rPr>
                <w:color w:val="000000"/>
                <w:spacing w:val="3"/>
              </w:rPr>
              <w:t>ботки отходов»:</w:t>
            </w:r>
          </w:p>
          <w:p w:rsidR="0033541B" w:rsidRPr="00937ED4" w:rsidRDefault="0033541B" w:rsidP="0033541B">
            <w:pPr>
              <w:widowControl w:val="0"/>
              <w:jc w:val="both"/>
              <w:rPr>
                <w:color w:val="000000"/>
                <w:spacing w:val="3"/>
              </w:rPr>
            </w:pPr>
            <w:r w:rsidRPr="00937ED4">
              <w:rPr>
                <w:color w:val="000000"/>
                <w:spacing w:val="3"/>
              </w:rPr>
              <w:t>Раздел 2.1.4, стр. 35</w:t>
            </w:r>
            <w:r w:rsidR="007202BA" w:rsidRPr="00937ED4">
              <w:rPr>
                <w:color w:val="000000"/>
                <w:spacing w:val="3"/>
              </w:rPr>
              <w:t>-37</w:t>
            </w:r>
            <w:r w:rsidRPr="00937ED4">
              <w:rPr>
                <w:color w:val="000000"/>
                <w:spacing w:val="3"/>
              </w:rPr>
              <w:t xml:space="preserve">, </w:t>
            </w:r>
          </w:p>
          <w:p w:rsidR="0033541B" w:rsidRPr="00366639" w:rsidRDefault="0033541B" w:rsidP="00F73497">
            <w:pPr>
              <w:jc w:val="both"/>
              <w:rPr>
                <w:highlight w:val="green"/>
              </w:rPr>
            </w:pPr>
            <w:r w:rsidRPr="00937ED4">
              <w:rPr>
                <w:color w:val="000000"/>
                <w:spacing w:val="3"/>
              </w:rPr>
              <w:t>Раздел 5, стр. 510</w:t>
            </w:r>
            <w:r w:rsidR="00F73497" w:rsidRPr="00937ED4">
              <w:rPr>
                <w:color w:val="000000"/>
                <w:spacing w:val="3"/>
              </w:rPr>
              <w:t>-511</w:t>
            </w:r>
          </w:p>
        </w:tc>
        <w:tc>
          <w:tcPr>
            <w:tcW w:w="5594" w:type="dxa"/>
          </w:tcPr>
          <w:p w:rsidR="005179D9" w:rsidRPr="00334FEA" w:rsidRDefault="005179D9" w:rsidP="00993A7E">
            <w:pPr>
              <w:ind w:firstLine="397"/>
              <w:jc w:val="both"/>
            </w:pPr>
            <w:r w:rsidRPr="00334FEA">
              <w:t>Соответствует требованиям НДТМ:</w:t>
            </w:r>
          </w:p>
          <w:p w:rsidR="0033541B" w:rsidRDefault="005179D9" w:rsidP="00993A7E">
            <w:pPr>
              <w:ind w:firstLine="397"/>
              <w:jc w:val="both"/>
            </w:pPr>
            <w:r w:rsidRPr="00334FEA">
              <w:t xml:space="preserve">- </w:t>
            </w:r>
            <w:r w:rsidR="00F73497" w:rsidRPr="00334FEA">
              <w:t>согласно приоритетам в области обращения с отходами, операции по использованию являются приоритетными по отношению к операциям по з</w:t>
            </w:r>
            <w:r w:rsidR="00F73497" w:rsidRPr="00334FEA">
              <w:t>а</w:t>
            </w:r>
            <w:r w:rsidR="00F73497" w:rsidRPr="00334FEA">
              <w:t>хоронению отходов</w:t>
            </w:r>
            <w:r w:rsidR="00334FEA">
              <w:t>;</w:t>
            </w:r>
          </w:p>
          <w:p w:rsidR="00F73497" w:rsidRPr="00334FEA" w:rsidRDefault="00334FEA" w:rsidP="00F73497">
            <w:pPr>
              <w:ind w:firstLine="397"/>
              <w:jc w:val="both"/>
            </w:pPr>
            <w:r w:rsidRPr="00334FEA">
              <w:t>- ц</w:t>
            </w:r>
            <w:r w:rsidR="00F73497" w:rsidRPr="00334FEA">
              <w:t>елями хранения отходов являются:</w:t>
            </w:r>
          </w:p>
          <w:p w:rsidR="00F73497" w:rsidRPr="00334FEA" w:rsidRDefault="00F73497" w:rsidP="00F73497">
            <w:pPr>
              <w:ind w:firstLine="397"/>
              <w:jc w:val="both"/>
            </w:pPr>
            <w:r w:rsidRPr="00334FEA">
              <w:t>- обеспечение безопасного хранения отходов перед их подачей на переработку;</w:t>
            </w:r>
          </w:p>
          <w:p w:rsidR="007202BA" w:rsidRPr="00334FEA" w:rsidRDefault="00334FEA" w:rsidP="007202BA">
            <w:pPr>
              <w:ind w:firstLine="397"/>
              <w:jc w:val="both"/>
            </w:pPr>
            <w:r>
              <w:t xml:space="preserve">- </w:t>
            </w:r>
            <w:r w:rsidRPr="00334FEA">
              <w:t>ж</w:t>
            </w:r>
            <w:r w:rsidR="007202BA" w:rsidRPr="00334FEA">
              <w:t>идкости могут храниться в резервуарах или/и контейнерах (например, стеклянных конте</w:t>
            </w:r>
            <w:r w:rsidR="007202BA" w:rsidRPr="00334FEA">
              <w:t>й</w:t>
            </w:r>
            <w:r w:rsidR="007202BA" w:rsidRPr="00334FEA">
              <w:t>нерах, бочках, больших контейнерах), камерах для хранения, хранилищах, а также может быть нару</w:t>
            </w:r>
            <w:r w:rsidR="007202BA" w:rsidRPr="00334FEA">
              <w:t>ж</w:t>
            </w:r>
            <w:r w:rsidR="007202BA" w:rsidRPr="00334FEA">
              <w:t>ное хранение (например, сточных вод). Твердые отходы могут храниться навалом, в мешках, бол</w:t>
            </w:r>
            <w:r w:rsidR="007202BA" w:rsidRPr="00334FEA">
              <w:t>ь</w:t>
            </w:r>
            <w:r w:rsidR="007202BA" w:rsidRPr="00334FEA">
              <w:t>ших пакетах, в силосных ямах и бункерах, и в уп</w:t>
            </w:r>
            <w:r w:rsidR="007202BA" w:rsidRPr="00334FEA">
              <w:t>а</w:t>
            </w:r>
            <w:r w:rsidR="007202BA" w:rsidRPr="00334FEA">
              <w:t>ковке. Твердые отходы могут храниться в закрытых помещениях, как, например, в закрытых зданиях</w:t>
            </w:r>
            <w:r>
              <w:t>.</w:t>
            </w:r>
          </w:p>
          <w:p w:rsidR="007202BA" w:rsidRPr="00334FEA" w:rsidRDefault="007202BA" w:rsidP="007202BA">
            <w:pPr>
              <w:ind w:firstLine="397"/>
              <w:jc w:val="both"/>
            </w:pPr>
            <w:r w:rsidRPr="00334FEA">
              <w:t>Ключевыми вопросами в отношении хранения отходов на объекте являются следующие:</w:t>
            </w:r>
          </w:p>
          <w:p w:rsidR="007202BA" w:rsidRPr="00334FEA" w:rsidRDefault="007202BA" w:rsidP="007202BA">
            <w:pPr>
              <w:pStyle w:val="a7"/>
              <w:spacing w:line="240" w:lineRule="auto"/>
              <w:ind w:left="0" w:firstLine="360"/>
              <w:jc w:val="both"/>
              <w:rPr>
                <w:szCs w:val="24"/>
              </w:rPr>
            </w:pPr>
            <w:r w:rsidRPr="00334FEA">
              <w:rPr>
                <w:szCs w:val="24"/>
              </w:rPr>
              <w:t>- расположение мест хранения;</w:t>
            </w:r>
          </w:p>
          <w:p w:rsidR="007202BA" w:rsidRPr="00334FEA" w:rsidRDefault="007202BA" w:rsidP="007202BA">
            <w:pPr>
              <w:pStyle w:val="a7"/>
              <w:spacing w:line="240" w:lineRule="auto"/>
              <w:ind w:left="0" w:firstLine="360"/>
              <w:jc w:val="both"/>
              <w:rPr>
                <w:szCs w:val="24"/>
              </w:rPr>
            </w:pPr>
            <w:r w:rsidRPr="00334FEA">
              <w:rPr>
                <w:szCs w:val="24"/>
              </w:rPr>
              <w:t>- инфраструктура мест хранения;</w:t>
            </w:r>
          </w:p>
          <w:p w:rsidR="007202BA" w:rsidRPr="00334FEA" w:rsidRDefault="007202BA" w:rsidP="007202BA">
            <w:pPr>
              <w:pStyle w:val="a7"/>
              <w:spacing w:line="240" w:lineRule="auto"/>
              <w:ind w:left="0" w:firstLine="360"/>
              <w:jc w:val="both"/>
              <w:rPr>
                <w:szCs w:val="24"/>
              </w:rPr>
            </w:pPr>
            <w:r w:rsidRPr="00334FEA">
              <w:rPr>
                <w:szCs w:val="24"/>
              </w:rPr>
              <w:t>- состояние резервуаров, бочек, сосудов и др</w:t>
            </w:r>
            <w:r w:rsidRPr="00334FEA">
              <w:rPr>
                <w:szCs w:val="24"/>
              </w:rPr>
              <w:t>у</w:t>
            </w:r>
            <w:r w:rsidRPr="00334FEA">
              <w:rPr>
                <w:szCs w:val="24"/>
              </w:rPr>
              <w:t>гих контейнеров;</w:t>
            </w:r>
          </w:p>
          <w:p w:rsidR="007202BA" w:rsidRPr="00334FEA" w:rsidRDefault="007202BA" w:rsidP="007202BA">
            <w:pPr>
              <w:pStyle w:val="a7"/>
              <w:spacing w:line="240" w:lineRule="auto"/>
              <w:ind w:left="0" w:firstLine="360"/>
              <w:jc w:val="both"/>
              <w:rPr>
                <w:szCs w:val="24"/>
              </w:rPr>
            </w:pPr>
            <w:r w:rsidRPr="00334FEA">
              <w:rPr>
                <w:szCs w:val="24"/>
              </w:rPr>
              <w:t>- контроль складирования;</w:t>
            </w:r>
          </w:p>
          <w:p w:rsidR="007202BA" w:rsidRPr="00334FEA" w:rsidRDefault="007202BA" w:rsidP="007202BA">
            <w:pPr>
              <w:pStyle w:val="a7"/>
              <w:spacing w:line="240" w:lineRule="auto"/>
              <w:ind w:left="0" w:firstLine="360"/>
              <w:jc w:val="both"/>
              <w:rPr>
                <w:szCs w:val="24"/>
              </w:rPr>
            </w:pPr>
            <w:r w:rsidRPr="00334FEA">
              <w:rPr>
                <w:szCs w:val="24"/>
              </w:rPr>
              <w:t>- раздельное хранение;</w:t>
            </w:r>
          </w:p>
          <w:p w:rsidR="00F73497" w:rsidRPr="00993A7E" w:rsidRDefault="007202BA" w:rsidP="00937ED4">
            <w:pPr>
              <w:pStyle w:val="a7"/>
              <w:spacing w:after="0" w:line="240" w:lineRule="auto"/>
              <w:ind w:left="0" w:firstLine="360"/>
              <w:jc w:val="both"/>
            </w:pPr>
            <w:r w:rsidRPr="00334FEA">
              <w:rPr>
                <w:szCs w:val="24"/>
              </w:rPr>
              <w:t>- меры предосторожности, используемые для охраны окружающей среды и защиты здоровья пе</w:t>
            </w:r>
            <w:r w:rsidRPr="00334FEA">
              <w:rPr>
                <w:szCs w:val="24"/>
              </w:rPr>
              <w:t>р</w:t>
            </w:r>
            <w:r w:rsidRPr="00334FEA">
              <w:rPr>
                <w:szCs w:val="24"/>
              </w:rPr>
              <w:t>сонала.</w:t>
            </w:r>
          </w:p>
        </w:tc>
      </w:tr>
      <w:tr w:rsidR="00ED79FF" w:rsidTr="00954E95">
        <w:tc>
          <w:tcPr>
            <w:tcW w:w="2100" w:type="dxa"/>
          </w:tcPr>
          <w:p w:rsidR="00ED79FF" w:rsidRPr="00891D2B" w:rsidRDefault="00ED79FF" w:rsidP="004915C5">
            <w:pPr>
              <w:pStyle w:val="3"/>
              <w:ind w:firstLine="0"/>
              <w:rPr>
                <w:rFonts w:ascii="Times New Roman" w:hAnsi="Times New Roman"/>
                <w:b w:val="0"/>
                <w:lang w:val="ru-RU"/>
              </w:rPr>
            </w:pPr>
            <w:r w:rsidRPr="00891D2B">
              <w:rPr>
                <w:rFonts w:ascii="Times New Roman" w:hAnsi="Times New Roman"/>
                <w:b w:val="0"/>
                <w:lang w:val="ru-RU"/>
              </w:rPr>
              <w:lastRenderedPageBreak/>
              <w:t>Средства экол</w:t>
            </w:r>
            <w:r w:rsidRPr="00891D2B">
              <w:rPr>
                <w:rFonts w:ascii="Times New Roman" w:hAnsi="Times New Roman"/>
                <w:b w:val="0"/>
                <w:lang w:val="ru-RU"/>
              </w:rPr>
              <w:t>о</w:t>
            </w:r>
            <w:r w:rsidRPr="00891D2B">
              <w:rPr>
                <w:rFonts w:ascii="Times New Roman" w:hAnsi="Times New Roman"/>
                <w:b w:val="0"/>
                <w:lang w:val="ru-RU"/>
              </w:rPr>
              <w:t>гического ко</w:t>
            </w:r>
            <w:r w:rsidRPr="00891D2B">
              <w:rPr>
                <w:rFonts w:ascii="Times New Roman" w:hAnsi="Times New Roman"/>
                <w:b w:val="0"/>
                <w:lang w:val="ru-RU"/>
              </w:rPr>
              <w:t>н</w:t>
            </w:r>
            <w:r w:rsidRPr="00891D2B">
              <w:rPr>
                <w:rFonts w:ascii="Times New Roman" w:hAnsi="Times New Roman"/>
                <w:b w:val="0"/>
                <w:lang w:val="ru-RU"/>
              </w:rPr>
              <w:t xml:space="preserve">троля </w:t>
            </w:r>
          </w:p>
          <w:p w:rsidR="00ED79FF" w:rsidRPr="00F12EC5" w:rsidRDefault="00ED79FF" w:rsidP="001E4BAD">
            <w:pPr>
              <w:rPr>
                <w:rFonts w:cs="Arial"/>
              </w:rPr>
            </w:pPr>
          </w:p>
        </w:tc>
        <w:tc>
          <w:tcPr>
            <w:tcW w:w="4883" w:type="dxa"/>
          </w:tcPr>
          <w:p w:rsidR="00ED79FF" w:rsidRPr="00A932A8" w:rsidRDefault="00ED79FF" w:rsidP="001E4BAD">
            <w:r>
              <w:t xml:space="preserve">С </w:t>
            </w:r>
            <w:r w:rsidR="00330402" w:rsidRPr="00330402">
              <w:t>10</w:t>
            </w:r>
            <w:r w:rsidR="00330402">
              <w:t xml:space="preserve"> сентября 2018г.</w:t>
            </w:r>
            <w:r>
              <w:t xml:space="preserve"> на предприятии дейс</w:t>
            </w:r>
            <w:r>
              <w:t>т</w:t>
            </w:r>
            <w:r>
              <w:t xml:space="preserve">вует сертификат соответствия экологический </w:t>
            </w:r>
            <w:proofErr w:type="spellStart"/>
            <w:r>
              <w:t>рег.№</w:t>
            </w:r>
            <w:proofErr w:type="spellEnd"/>
            <w:r>
              <w:rPr>
                <w:lang w:val="en-US"/>
              </w:rPr>
              <w:t>BY</w:t>
            </w:r>
            <w:r w:rsidRPr="00A932A8">
              <w:t>/112 06.01.087 00</w:t>
            </w:r>
            <w:r w:rsidR="00330402" w:rsidRPr="00330402">
              <w:t>425</w:t>
            </w:r>
            <w:r>
              <w:t>, который уд</w:t>
            </w:r>
            <w:r>
              <w:t>о</w:t>
            </w:r>
            <w:r>
              <w:t>стоверяет, что система управления</w:t>
            </w:r>
            <w:r w:rsidR="00330402">
              <w:t xml:space="preserve"> (менед</w:t>
            </w:r>
            <w:r w:rsidR="00330402">
              <w:t>ж</w:t>
            </w:r>
            <w:r w:rsidR="00330402">
              <w:t>мента)</w:t>
            </w:r>
            <w:r>
              <w:t xml:space="preserve"> окружающей сред</w:t>
            </w:r>
            <w:r w:rsidR="00330402">
              <w:t>ы</w:t>
            </w:r>
            <w:r w:rsidR="00572020">
              <w:t xml:space="preserve"> </w:t>
            </w:r>
            <w:r>
              <w:t>проектирования, производства и сервисного обслуживания грузовой, пассажирской и специальной а</w:t>
            </w:r>
            <w:r>
              <w:t>в</w:t>
            </w:r>
            <w:r>
              <w:t>томобильной техники соответствует треб</w:t>
            </w:r>
            <w:r>
              <w:t>о</w:t>
            </w:r>
            <w:r>
              <w:t>ваниям СТБ ИСО 14001-20</w:t>
            </w:r>
            <w:r w:rsidR="00572020">
              <w:t>17</w:t>
            </w:r>
            <w:r>
              <w:t>.  Лаборатория охраны природы аккредитована на соотве</w:t>
            </w:r>
            <w:r>
              <w:t>т</w:t>
            </w:r>
            <w:r>
              <w:t xml:space="preserve">ствие требованиям </w:t>
            </w:r>
            <w:r w:rsidR="00572020">
              <w:t xml:space="preserve">ГОСТ </w:t>
            </w:r>
            <w:r w:rsidR="00572020">
              <w:rPr>
                <w:lang w:val="en-US"/>
              </w:rPr>
              <w:t>ISO</w:t>
            </w:r>
            <w:r w:rsidR="00572020" w:rsidRPr="00572020">
              <w:t>/</w:t>
            </w:r>
            <w:r w:rsidR="00572020">
              <w:rPr>
                <w:lang w:val="en-US"/>
              </w:rPr>
              <w:t>IEC</w:t>
            </w:r>
            <w:r w:rsidR="00572020" w:rsidRPr="00572020">
              <w:t xml:space="preserve"> </w:t>
            </w:r>
            <w:r>
              <w:t>17025</w:t>
            </w:r>
            <w:r w:rsidR="00572020" w:rsidRPr="00572020">
              <w:t>-2019 (</w:t>
            </w:r>
            <w:r w:rsidR="00572020">
              <w:rPr>
                <w:lang w:val="en-US"/>
              </w:rPr>
              <w:t>ISO</w:t>
            </w:r>
            <w:r w:rsidR="00572020" w:rsidRPr="00572020">
              <w:t>/</w:t>
            </w:r>
            <w:r w:rsidR="00572020">
              <w:rPr>
                <w:lang w:val="en-US"/>
              </w:rPr>
              <w:t>IEC</w:t>
            </w:r>
            <w:r w:rsidR="00572020" w:rsidRPr="00572020">
              <w:t xml:space="preserve"> 17025</w:t>
            </w:r>
            <w:r w:rsidR="00572020">
              <w:t xml:space="preserve">:2017, </w:t>
            </w:r>
            <w:r w:rsidR="00572020">
              <w:rPr>
                <w:lang w:val="en-US"/>
              </w:rPr>
              <w:t>IDT</w:t>
            </w:r>
            <w:r w:rsidR="00572020">
              <w:t>)</w:t>
            </w:r>
            <w:r>
              <w:t xml:space="preserve"> и имеет а</w:t>
            </w:r>
            <w:r>
              <w:t>т</w:t>
            </w:r>
            <w:r>
              <w:t>тестат B</w:t>
            </w:r>
            <w:r>
              <w:rPr>
                <w:lang w:val="en-US"/>
              </w:rPr>
              <w:t>Y</w:t>
            </w:r>
            <w:r w:rsidRPr="00997F20">
              <w:t>/112 2.1980 от 18.11.2002г.</w:t>
            </w:r>
            <w:r>
              <w:t xml:space="preserve"> ЛОП проводит испытания по сточной воде, в</w:t>
            </w:r>
            <w:r>
              <w:t>ы</w:t>
            </w:r>
            <w:r>
              <w:t>бросам в атмосферу, в том числе локальный мониторинг, измерения в районе санитарно-защитной зоны предприятия.</w:t>
            </w:r>
          </w:p>
          <w:p w:rsidR="00ED79FF" w:rsidRPr="00C11C92" w:rsidRDefault="00ED79FF" w:rsidP="00572020">
            <w:r w:rsidRPr="00891D2B">
              <w:t xml:space="preserve">Система управления окружающей средой </w:t>
            </w:r>
            <w:r>
              <w:rPr>
                <w:b/>
              </w:rPr>
              <w:t xml:space="preserve"> </w:t>
            </w:r>
            <w:r w:rsidRPr="00572020">
              <w:t>п</w:t>
            </w:r>
            <w:r>
              <w:t>одробно описана в таблице 28.</w:t>
            </w:r>
          </w:p>
        </w:tc>
        <w:tc>
          <w:tcPr>
            <w:tcW w:w="2411" w:type="dxa"/>
          </w:tcPr>
          <w:p w:rsidR="00ED79FF" w:rsidRPr="00016A56" w:rsidRDefault="00ED79FF" w:rsidP="001E4BAD">
            <w:pPr>
              <w:spacing w:before="2" w:line="252" w:lineRule="exact"/>
              <w:ind w:right="-14"/>
              <w:jc w:val="both"/>
            </w:pPr>
            <w:r w:rsidRPr="00016A56">
              <w:t>П-ООС 17.02-02-20.</w:t>
            </w:r>
          </w:p>
          <w:p w:rsidR="00ED79FF" w:rsidRPr="00016A56" w:rsidRDefault="004915C5" w:rsidP="001E4BAD">
            <w:pPr>
              <w:spacing w:before="2" w:line="252" w:lineRule="exact"/>
              <w:ind w:right="-14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="00ED79FF">
              <w:t xml:space="preserve"> 8.12</w:t>
            </w:r>
          </w:p>
        </w:tc>
        <w:tc>
          <w:tcPr>
            <w:tcW w:w="5594" w:type="dxa"/>
          </w:tcPr>
          <w:p w:rsidR="00946842" w:rsidRDefault="00946842" w:rsidP="001E4BAD">
            <w:pPr>
              <w:ind w:firstLine="397"/>
              <w:jc w:val="both"/>
            </w:pPr>
            <w:r>
              <w:t>Соответствует НДТМ.</w:t>
            </w:r>
          </w:p>
          <w:p w:rsidR="00ED79FF" w:rsidRPr="00891D2B" w:rsidRDefault="00ED79FF" w:rsidP="001E4BAD">
            <w:pPr>
              <w:ind w:firstLine="397"/>
              <w:jc w:val="both"/>
            </w:pPr>
            <w:r w:rsidRPr="00891D2B">
              <w:rPr>
                <w:color w:val="000000"/>
              </w:rPr>
              <w:t>НДТМ рекомендует внедрять систему  ИСО 14001</w:t>
            </w:r>
            <w:r>
              <w:rPr>
                <w:color w:val="000000"/>
              </w:rPr>
              <w:t xml:space="preserve">. </w:t>
            </w:r>
            <w:r w:rsidRPr="00891D2B">
              <w:t>Требования к СУОС, ее созданию, внедр</w:t>
            </w:r>
            <w:r w:rsidRPr="00891D2B">
              <w:t>е</w:t>
            </w:r>
            <w:r w:rsidRPr="00891D2B">
              <w:t xml:space="preserve">нию, поддержанию установлены в СТБ ИСО 14001. </w:t>
            </w:r>
          </w:p>
          <w:p w:rsidR="00ED79FF" w:rsidRPr="00891D2B" w:rsidRDefault="00ED79FF" w:rsidP="001E4BAD"/>
        </w:tc>
      </w:tr>
    </w:tbl>
    <w:p w:rsidR="00ED79FF" w:rsidRPr="004B0883" w:rsidRDefault="00ED79FF" w:rsidP="00ED79FF">
      <w:pPr>
        <w:rPr>
          <w:sz w:val="28"/>
          <w:szCs w:val="28"/>
        </w:rPr>
      </w:pPr>
    </w:p>
    <w:p w:rsidR="008C6396" w:rsidRDefault="008C6396" w:rsidP="008C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FC2" w:rsidRPr="00F91186" w:rsidRDefault="00B61FC2" w:rsidP="00F91186">
      <w:bookmarkStart w:id="8" w:name="Par169"/>
      <w:bookmarkEnd w:id="8"/>
    </w:p>
    <w:p w:rsidR="0033396A" w:rsidRDefault="0033396A" w:rsidP="00E631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6A" w:rsidRDefault="0033396A" w:rsidP="00E631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6A" w:rsidRPr="0033396A" w:rsidRDefault="0033396A" w:rsidP="00E631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313F" w:rsidRDefault="00E6313F" w:rsidP="00E6313F">
      <w:pPr>
        <w:pStyle w:val="ConsPlusNonformat"/>
      </w:pPr>
    </w:p>
    <w:p w:rsidR="00975F00" w:rsidRDefault="00975F00" w:rsidP="00975F00">
      <w:pPr>
        <w:pStyle w:val="ConsPlusNonformat"/>
        <w:shd w:val="clear" w:color="auto" w:fill="FFFF99"/>
        <w:jc w:val="center"/>
        <w:sectPr w:rsidR="00975F00" w:rsidSect="008C63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1ABC" w:rsidRDefault="00E6313F" w:rsidP="00211ABC">
      <w:pPr>
        <w:jc w:val="center"/>
      </w:pPr>
      <w:r>
        <w:lastRenderedPageBreak/>
        <w:t xml:space="preserve"> </w:t>
      </w:r>
      <w:r w:rsidR="00211ABC">
        <w:t>V. Использование и охрана водных ресурсов</w:t>
      </w:r>
    </w:p>
    <w:p w:rsidR="00211ABC" w:rsidRDefault="00211ABC" w:rsidP="00211ABC">
      <w:pPr>
        <w:jc w:val="center"/>
      </w:pPr>
    </w:p>
    <w:p w:rsidR="00211ABC" w:rsidRDefault="00211ABC" w:rsidP="00211ABC">
      <w:r>
        <w:t>Таблицы 5,</w:t>
      </w:r>
      <w:r w:rsidR="0005628A">
        <w:t xml:space="preserve"> </w:t>
      </w:r>
      <w:r w:rsidR="00B86F38">
        <w:t xml:space="preserve">6, </w:t>
      </w:r>
      <w:r>
        <w:t xml:space="preserve">7, 9, 11 </w:t>
      </w:r>
      <w:r w:rsidR="00C1178E">
        <w:t>представлены на бумажном и электронном носителях</w:t>
      </w:r>
      <w:r>
        <w:t>.</w:t>
      </w:r>
      <w:r w:rsidRPr="00F91186">
        <w:t xml:space="preserve"> </w:t>
      </w:r>
    </w:p>
    <w:p w:rsidR="00211ABC" w:rsidRDefault="00211ABC" w:rsidP="00211ABC"/>
    <w:p w:rsidR="00211ABC" w:rsidRDefault="00211ABC" w:rsidP="00211ABC">
      <w:proofErr w:type="gramStart"/>
      <w:r>
        <w:t>Водозаборных сооружений, предназначенных для изъятия поверхностных вод в обществе не имеется</w:t>
      </w:r>
      <w:proofErr w:type="gramEnd"/>
      <w:r>
        <w:t xml:space="preserve"> (таблица 8).</w:t>
      </w:r>
    </w:p>
    <w:p w:rsidR="00211ABC" w:rsidRDefault="00211ABC" w:rsidP="00211ABC"/>
    <w:p w:rsidR="00211ABC" w:rsidRDefault="00211ABC" w:rsidP="00211ABC">
      <w:proofErr w:type="gramStart"/>
      <w:r>
        <w:t xml:space="preserve">Сброс сточных вод </w:t>
      </w:r>
      <w:r w:rsidR="00D416BC">
        <w:t xml:space="preserve">(в том числе дождевых) </w:t>
      </w:r>
      <w:r>
        <w:t xml:space="preserve">в окружающую среду </w:t>
      </w:r>
      <w:r w:rsidR="00016E1A">
        <w:t xml:space="preserve">("поля фильтрации", "поля подземной фильтрации", "фильтрующие траншеи", "песчано-гравийные фильтры", "земляные накопители", "недра", "водонепроницаемый выгреб", "технологический водный объект") </w:t>
      </w:r>
      <w:r w:rsidR="00C62A66">
        <w:t>не осуществляется</w:t>
      </w:r>
      <w:r>
        <w:t xml:space="preserve"> (таблица 10).</w:t>
      </w:r>
      <w:proofErr w:type="gramEnd"/>
    </w:p>
    <w:p w:rsidR="00211ABC" w:rsidRDefault="00211ABC" w:rsidP="00211ABC"/>
    <w:p w:rsidR="00C62A66" w:rsidRDefault="00C62A66" w:rsidP="00211ABC"/>
    <w:p w:rsidR="00C62A66" w:rsidRDefault="00C62A66" w:rsidP="00211ABC"/>
    <w:p w:rsidR="00C62A66" w:rsidRDefault="00C62A66" w:rsidP="00211ABC"/>
    <w:p w:rsidR="00C62A66" w:rsidRDefault="00C62A66" w:rsidP="00C62A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46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Нормативы допустимых сбросов химических и иных веществ в водные объекты</w:t>
      </w:r>
    </w:p>
    <w:p w:rsidR="00C62A66" w:rsidRDefault="00C62A66" w:rsidP="00211ABC"/>
    <w:p w:rsidR="00211ABC" w:rsidRDefault="00211ABC" w:rsidP="00211ABC">
      <w:r>
        <w:t>Сброс сточных вод в поверхностные водные объекты не осуществляется (таблицы 12,13).</w:t>
      </w:r>
    </w:p>
    <w:p w:rsidR="00211ABC" w:rsidRDefault="00211ABC" w:rsidP="00211ABC"/>
    <w:p w:rsidR="00950144" w:rsidRPr="00E15CC1" w:rsidRDefault="00950144" w:rsidP="00975F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6990" w:rsidRDefault="00B46990" w:rsidP="00950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575"/>
      <w:bookmarkEnd w:id="9"/>
    </w:p>
    <w:p w:rsidR="00B46990" w:rsidRDefault="00B46990" w:rsidP="009501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6990" w:rsidRDefault="00B46990" w:rsidP="009501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313F" w:rsidRDefault="00E6313F" w:rsidP="00975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B16" w:rsidRPr="00E15CC1" w:rsidRDefault="00D15B16" w:rsidP="00975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13F" w:rsidRPr="00E15CC1" w:rsidRDefault="00E6313F">
      <w:pPr>
        <w:sectPr w:rsidR="00E6313F" w:rsidRPr="00E15CC1" w:rsidSect="00975F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5F00" w:rsidRDefault="00E41B91" w:rsidP="00E41B91">
      <w:pPr>
        <w:jc w:val="center"/>
      </w:pPr>
      <w:bookmarkStart w:id="10" w:name="Par657"/>
      <w:bookmarkStart w:id="11" w:name="Par521"/>
      <w:bookmarkStart w:id="12" w:name="Par543"/>
      <w:bookmarkEnd w:id="10"/>
      <w:bookmarkEnd w:id="11"/>
      <w:bookmarkEnd w:id="12"/>
      <w:r>
        <w:rPr>
          <w:lang w:val="en-US"/>
        </w:rPr>
        <w:lastRenderedPageBreak/>
        <w:t>VII</w:t>
      </w:r>
      <w:r w:rsidRPr="00E41B91">
        <w:t xml:space="preserve">. </w:t>
      </w:r>
      <w:r>
        <w:t>Охрана атмосферного воздуха</w:t>
      </w:r>
    </w:p>
    <w:p w:rsidR="00E41B91" w:rsidRPr="00E41B91" w:rsidRDefault="00E41B91" w:rsidP="00E41B91">
      <w:pPr>
        <w:jc w:val="center"/>
      </w:pPr>
    </w:p>
    <w:p w:rsidR="00975F00" w:rsidRDefault="00E41B91">
      <w:r>
        <w:t xml:space="preserve">            Параметры источников выбросов сведены в таблицу 1</w:t>
      </w:r>
      <w:r w:rsidR="00C62A66">
        <w:t xml:space="preserve">4 </w:t>
      </w:r>
      <w:r>
        <w:t xml:space="preserve"> и приложены отдельным электронным документом. </w:t>
      </w:r>
    </w:p>
    <w:p w:rsidR="00E41B91" w:rsidRDefault="00E41B91"/>
    <w:p w:rsidR="00975F00" w:rsidRDefault="00975F00"/>
    <w:p w:rsidR="00975F00" w:rsidRDefault="00C62A66">
      <w:r>
        <w:t xml:space="preserve">            </w:t>
      </w:r>
      <w:r w:rsidR="00E46B50">
        <w:t>Залповых и потенциальных выбросов загрязняющих веществ в атмосферный во</w:t>
      </w:r>
      <w:r w:rsidR="00E46B50">
        <w:t>з</w:t>
      </w:r>
      <w:r w:rsidR="00E46B50">
        <w:t>дух не имеется</w:t>
      </w:r>
      <w:r>
        <w:t xml:space="preserve"> (таблица 15)</w:t>
      </w:r>
      <w:r w:rsidR="00E46B50">
        <w:t>.</w:t>
      </w:r>
    </w:p>
    <w:p w:rsidR="00975F00" w:rsidRDefault="00975F00"/>
    <w:p w:rsidR="003D05AA" w:rsidRDefault="003D05AA" w:rsidP="00234799">
      <w:pPr>
        <w:jc w:val="center"/>
      </w:pPr>
    </w:p>
    <w:p w:rsidR="003D05AA" w:rsidRDefault="00C62A66" w:rsidP="003D05AA">
      <w:r>
        <w:t xml:space="preserve">            </w:t>
      </w:r>
      <w:r w:rsidR="003D05AA">
        <w:t>Источников выбросов, оснащенных (планируемых к оснащению) автоматическими системами контроля выбросов загрязняющих веществ в атмосферный воздух не имеется</w:t>
      </w:r>
      <w:r>
        <w:t xml:space="preserve"> (таблица 16)</w:t>
      </w:r>
      <w:r w:rsidR="003D05AA">
        <w:t>.</w:t>
      </w:r>
    </w:p>
    <w:p w:rsidR="00234799" w:rsidRDefault="00234799" w:rsidP="00234799">
      <w:r>
        <w:t xml:space="preserve">                                                                                                                </w:t>
      </w:r>
    </w:p>
    <w:p w:rsidR="00975F00" w:rsidRDefault="00975F00"/>
    <w:p w:rsidR="00975F00" w:rsidRDefault="002E18AE" w:rsidP="00D76575">
      <w:pPr>
        <w:jc w:val="center"/>
      </w:pPr>
      <w:r>
        <w:rPr>
          <w:lang w:val="en-US"/>
        </w:rPr>
        <w:t>VIII</w:t>
      </w:r>
      <w:r w:rsidRPr="002E18AE">
        <w:t xml:space="preserve">. </w:t>
      </w:r>
      <w:r>
        <w:t xml:space="preserve">Предложения по нормативам допустимых выбросов </w:t>
      </w:r>
      <w:r w:rsidR="00D76575">
        <w:t>загрязняющих веществ в атм</w:t>
      </w:r>
      <w:r w:rsidR="00D76575">
        <w:t>о</w:t>
      </w:r>
      <w:r w:rsidR="00D76575">
        <w:t>сферный воздух и временным нормативам допустимых выбросов загрязняющих веществ в атмосферный воздух</w:t>
      </w:r>
    </w:p>
    <w:p w:rsidR="00D76575" w:rsidRDefault="00D76575" w:rsidP="00D76575">
      <w:pPr>
        <w:jc w:val="center"/>
      </w:pPr>
    </w:p>
    <w:p w:rsidR="00D76575" w:rsidRDefault="00D76575" w:rsidP="00D76575"/>
    <w:p w:rsidR="00D76575" w:rsidRDefault="00D76575" w:rsidP="00D76575">
      <w:r>
        <w:t xml:space="preserve">            Предложения по нормативам допустимых выбросов загрязняющих веществ в атм</w:t>
      </w:r>
      <w:r>
        <w:t>о</w:t>
      </w:r>
      <w:r>
        <w:t xml:space="preserve">сферный воздух (далее – норматив ДВ) и временным нормативам допустимых выбросов загрязняющих веществ в атмосферный воздух (далее – норматив ВДВ) сведены в таблицу </w:t>
      </w:r>
      <w:r w:rsidR="00C62A66">
        <w:t>17</w:t>
      </w:r>
      <w:r>
        <w:t xml:space="preserve"> </w:t>
      </w:r>
      <w:r w:rsidR="00C1178E">
        <w:t>(</w:t>
      </w:r>
      <w:proofErr w:type="gramStart"/>
      <w:r w:rsidR="00C1178E">
        <w:t>предоставлена</w:t>
      </w:r>
      <w:proofErr w:type="gramEnd"/>
      <w:r w:rsidR="00C1178E">
        <w:t xml:space="preserve"> на бумажном и электронном носителях)</w:t>
      </w:r>
      <w:r>
        <w:t xml:space="preserve">. </w:t>
      </w:r>
    </w:p>
    <w:p w:rsidR="00D76575" w:rsidRDefault="00D76575" w:rsidP="00D76575"/>
    <w:p w:rsidR="00975F00" w:rsidRDefault="00975F00"/>
    <w:p w:rsidR="00C62A66" w:rsidRDefault="00C62A66"/>
    <w:p w:rsidR="00C62A66" w:rsidRDefault="00C62A66"/>
    <w:p w:rsidR="00C62A66" w:rsidRDefault="00C62A66"/>
    <w:p w:rsidR="00C62A66" w:rsidRDefault="00C62A66"/>
    <w:p w:rsidR="00C62A66" w:rsidRDefault="00C62A66"/>
    <w:p w:rsidR="00C62A66" w:rsidRDefault="00C62A66"/>
    <w:p w:rsidR="00C62A66" w:rsidRDefault="00C62A66"/>
    <w:p w:rsidR="00C62A66" w:rsidRDefault="00C62A66"/>
    <w:p w:rsidR="00C62A66" w:rsidRDefault="00C62A66"/>
    <w:p w:rsidR="00C62A66" w:rsidRDefault="00C62A66"/>
    <w:p w:rsidR="00C62A66" w:rsidRDefault="00C62A66"/>
    <w:p w:rsidR="00C62A66" w:rsidRDefault="00C62A66"/>
    <w:p w:rsidR="00C62A66" w:rsidRDefault="00C62A66"/>
    <w:p w:rsidR="00C62A66" w:rsidRDefault="00C62A66"/>
    <w:p w:rsidR="00D74E7F" w:rsidRDefault="00D74E7F"/>
    <w:p w:rsidR="00D74E7F" w:rsidRDefault="00D74E7F"/>
    <w:p w:rsidR="00D74E7F" w:rsidRDefault="00D74E7F"/>
    <w:p w:rsidR="00D74E7F" w:rsidRDefault="00D74E7F"/>
    <w:p w:rsidR="00D74E7F" w:rsidRDefault="00D74E7F"/>
    <w:p w:rsidR="00D74E7F" w:rsidRDefault="00D74E7F"/>
    <w:p w:rsidR="00D74E7F" w:rsidRDefault="00D74E7F"/>
    <w:p w:rsidR="00D74E7F" w:rsidRDefault="00D74E7F"/>
    <w:p w:rsidR="00D74E7F" w:rsidRDefault="00D74E7F"/>
    <w:p w:rsidR="00D74E7F" w:rsidRDefault="00D74E7F"/>
    <w:p w:rsidR="00D74E7F" w:rsidRDefault="00D74E7F"/>
    <w:p w:rsidR="00D74E7F" w:rsidRDefault="00D74E7F"/>
    <w:p w:rsidR="00D648E0" w:rsidRPr="00D648E0" w:rsidRDefault="00D648E0" w:rsidP="00D64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lastRenderedPageBreak/>
        <w:t>IX. Обращение с отходами производства</w:t>
      </w:r>
    </w:p>
    <w:p w:rsidR="00D648E0" w:rsidRPr="00D648E0" w:rsidRDefault="00D648E0" w:rsidP="00D648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48E0" w:rsidRPr="00D648E0" w:rsidRDefault="00D648E0" w:rsidP="00D64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48E0">
        <w:rPr>
          <w:rFonts w:ascii="Times New Roman" w:hAnsi="Times New Roman" w:cs="Times New Roman"/>
          <w:sz w:val="24"/>
          <w:szCs w:val="24"/>
        </w:rPr>
        <w:t>Баланс отходов</w:t>
      </w:r>
      <w:r>
        <w:rPr>
          <w:rFonts w:ascii="Times New Roman" w:hAnsi="Times New Roman" w:cs="Times New Roman"/>
          <w:sz w:val="24"/>
          <w:szCs w:val="24"/>
        </w:rPr>
        <w:t xml:space="preserve"> приведен в таблице </w:t>
      </w:r>
      <w:r w:rsidR="00D74E7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F00" w:rsidRPr="00D648E0" w:rsidRDefault="00975F00"/>
    <w:p w:rsidR="00D648E0" w:rsidRPr="00D648E0" w:rsidRDefault="00D648E0" w:rsidP="00D64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Отходов с неустановленным классом опасности не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="00D74E7F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520A06">
        <w:rPr>
          <w:rFonts w:ascii="Times New Roman" w:hAnsi="Times New Roman" w:cs="Times New Roman"/>
          <w:sz w:val="24"/>
          <w:szCs w:val="24"/>
        </w:rPr>
        <w:t>19)</w:t>
      </w:r>
      <w:r w:rsidRPr="00D648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5F00" w:rsidRDefault="00975F00"/>
    <w:p w:rsidR="00975F00" w:rsidRDefault="00975F00"/>
    <w:p w:rsidR="00D648E0" w:rsidRPr="00975F00" w:rsidRDefault="00D648E0" w:rsidP="00D64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F00">
        <w:rPr>
          <w:rFonts w:ascii="Times New Roman" w:hAnsi="Times New Roman" w:cs="Times New Roman"/>
          <w:sz w:val="24"/>
          <w:szCs w:val="24"/>
        </w:rPr>
        <w:t xml:space="preserve">X. Предложение по количеству отходов производства, планируемых </w:t>
      </w:r>
      <w:proofErr w:type="gramStart"/>
      <w:r w:rsidRPr="00975F0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648E0" w:rsidRPr="00975F00" w:rsidRDefault="00D648E0" w:rsidP="00D64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F00">
        <w:rPr>
          <w:rFonts w:ascii="Times New Roman" w:hAnsi="Times New Roman" w:cs="Times New Roman"/>
          <w:sz w:val="24"/>
          <w:szCs w:val="24"/>
        </w:rPr>
        <w:t>хранению и (или) захоронению</w:t>
      </w:r>
    </w:p>
    <w:p w:rsidR="00975F00" w:rsidRDefault="00975F00"/>
    <w:p w:rsidR="00975F00" w:rsidRDefault="00975F00"/>
    <w:p w:rsidR="00D648E0" w:rsidRPr="00975F00" w:rsidRDefault="00D648E0" w:rsidP="00D64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00">
        <w:rPr>
          <w:rFonts w:ascii="Times New Roman" w:hAnsi="Times New Roman" w:cs="Times New Roman"/>
          <w:sz w:val="24"/>
          <w:szCs w:val="24"/>
        </w:rPr>
        <w:t>Предложение по количеству отходов производства, планируемых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F00">
        <w:rPr>
          <w:rFonts w:ascii="Times New Roman" w:hAnsi="Times New Roman" w:cs="Times New Roman"/>
          <w:sz w:val="24"/>
          <w:szCs w:val="24"/>
        </w:rPr>
        <w:t>хранению и (или) з</w:t>
      </w:r>
      <w:r w:rsidRPr="00975F00">
        <w:rPr>
          <w:rFonts w:ascii="Times New Roman" w:hAnsi="Times New Roman" w:cs="Times New Roman"/>
          <w:sz w:val="24"/>
          <w:szCs w:val="24"/>
        </w:rPr>
        <w:t>а</w:t>
      </w:r>
      <w:r w:rsidRPr="00975F00">
        <w:rPr>
          <w:rFonts w:ascii="Times New Roman" w:hAnsi="Times New Roman" w:cs="Times New Roman"/>
          <w:sz w:val="24"/>
          <w:szCs w:val="24"/>
        </w:rPr>
        <w:t>хоронению</w:t>
      </w:r>
      <w:r>
        <w:rPr>
          <w:rFonts w:ascii="Times New Roman" w:hAnsi="Times New Roman" w:cs="Times New Roman"/>
          <w:sz w:val="24"/>
          <w:szCs w:val="24"/>
        </w:rPr>
        <w:t xml:space="preserve"> приведено в таблице 2</w:t>
      </w:r>
      <w:r w:rsidR="00520A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F00" w:rsidRDefault="00975F00"/>
    <w:p w:rsidR="00975F00" w:rsidRDefault="00975F00"/>
    <w:p w:rsidR="008C6396" w:rsidRDefault="008C6396" w:rsidP="00975F00"/>
    <w:p w:rsidR="000F2F7C" w:rsidRDefault="000F2F7C" w:rsidP="000F2F7C">
      <w:pPr>
        <w:pStyle w:val="ConsPlusNormal"/>
        <w:ind w:firstLine="540"/>
        <w:jc w:val="both"/>
      </w:pPr>
    </w:p>
    <w:p w:rsidR="00975F00" w:rsidRDefault="00975F00" w:rsidP="000F2F7C">
      <w:pPr>
        <w:pStyle w:val="ConsPlusNormal"/>
        <w:ind w:firstLine="540"/>
        <w:jc w:val="both"/>
      </w:pPr>
    </w:p>
    <w:p w:rsidR="00975F00" w:rsidRDefault="00975F00" w:rsidP="000F2F7C">
      <w:pPr>
        <w:pStyle w:val="ConsPlusNormal"/>
        <w:ind w:firstLine="540"/>
        <w:jc w:val="both"/>
      </w:pPr>
    </w:p>
    <w:p w:rsidR="00DD12DA" w:rsidRPr="0072052F" w:rsidRDefault="00DD12DA">
      <w:pPr>
        <w:sectPr w:rsidR="00DD12DA" w:rsidRPr="0072052F" w:rsidSect="008C63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3" w:name="Par969"/>
      <w:bookmarkEnd w:id="13"/>
    </w:p>
    <w:p w:rsidR="00F658A1" w:rsidRDefault="00F658A1" w:rsidP="00D648E0">
      <w:pPr>
        <w:jc w:val="center"/>
      </w:pPr>
      <w:r>
        <w:rPr>
          <w:lang w:val="en-US"/>
        </w:rPr>
        <w:lastRenderedPageBreak/>
        <w:t>XI</w:t>
      </w:r>
      <w:r w:rsidRPr="00F658A1">
        <w:t>. Предложения</w:t>
      </w:r>
      <w:r>
        <w:t xml:space="preserve"> по плану мероприятий по охране окружающей среды</w:t>
      </w:r>
    </w:p>
    <w:p w:rsidR="00F658A1" w:rsidRDefault="00F658A1" w:rsidP="00F658A1">
      <w:pPr>
        <w:jc w:val="right"/>
      </w:pPr>
      <w:r>
        <w:t>Таблица 2</w:t>
      </w:r>
      <w:r w:rsidR="00520A06">
        <w:t>1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903"/>
        <w:gridCol w:w="1461"/>
        <w:gridCol w:w="1862"/>
        <w:gridCol w:w="3174"/>
      </w:tblGrid>
      <w:tr w:rsidR="00031AF4" w:rsidTr="00CC5AD8">
        <w:trPr>
          <w:trHeight w:val="180"/>
        </w:trPr>
        <w:tc>
          <w:tcPr>
            <w:tcW w:w="540" w:type="dxa"/>
          </w:tcPr>
          <w:p w:rsidR="00DD12DA" w:rsidRDefault="00DD12DA" w:rsidP="00367F2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03" w:type="dxa"/>
          </w:tcPr>
          <w:p w:rsidR="00DD12DA" w:rsidRDefault="00DD12DA" w:rsidP="00367F2A">
            <w:pPr>
              <w:jc w:val="center"/>
            </w:pPr>
            <w:r>
              <w:t xml:space="preserve">Наименование мероприятия, источника </w:t>
            </w:r>
          </w:p>
          <w:p w:rsidR="00DD12DA" w:rsidRDefault="00DD12DA" w:rsidP="00367F2A">
            <w:pPr>
              <w:jc w:val="center"/>
            </w:pPr>
            <w:r>
              <w:t>финансирования</w:t>
            </w:r>
          </w:p>
        </w:tc>
        <w:tc>
          <w:tcPr>
            <w:tcW w:w="1461" w:type="dxa"/>
          </w:tcPr>
          <w:p w:rsidR="00DD12DA" w:rsidRDefault="00DD12DA" w:rsidP="00DD12DA">
            <w:pPr>
              <w:ind w:left="-108"/>
              <w:jc w:val="center"/>
            </w:pPr>
            <w:r>
              <w:t>Срок</w:t>
            </w:r>
          </w:p>
          <w:p w:rsidR="00DD12DA" w:rsidRDefault="00DD12DA" w:rsidP="00367F2A">
            <w:r>
              <w:t>выполнения</w:t>
            </w:r>
          </w:p>
        </w:tc>
        <w:tc>
          <w:tcPr>
            <w:tcW w:w="1862" w:type="dxa"/>
          </w:tcPr>
          <w:p w:rsidR="00DD12DA" w:rsidRDefault="00DD12DA" w:rsidP="00367F2A">
            <w:pPr>
              <w:jc w:val="center"/>
            </w:pPr>
            <w:r>
              <w:t>Цель</w:t>
            </w:r>
          </w:p>
        </w:tc>
        <w:tc>
          <w:tcPr>
            <w:tcW w:w="3174" w:type="dxa"/>
          </w:tcPr>
          <w:p w:rsidR="00DD12DA" w:rsidRDefault="00DD12DA" w:rsidP="00367F2A">
            <w:pPr>
              <w:jc w:val="center"/>
            </w:pPr>
            <w:r>
              <w:t>Ожидаемый эффект</w:t>
            </w:r>
          </w:p>
          <w:p w:rsidR="00DD12DA" w:rsidRDefault="00DD12DA" w:rsidP="00367F2A">
            <w:pPr>
              <w:jc w:val="center"/>
            </w:pPr>
            <w:r>
              <w:t>(результат)</w:t>
            </w:r>
          </w:p>
        </w:tc>
      </w:tr>
      <w:tr w:rsidR="00031AF4" w:rsidTr="00CC5AD8">
        <w:trPr>
          <w:trHeight w:val="180"/>
        </w:trPr>
        <w:tc>
          <w:tcPr>
            <w:tcW w:w="540" w:type="dxa"/>
          </w:tcPr>
          <w:p w:rsidR="00DD12DA" w:rsidRDefault="00DD12DA" w:rsidP="00367F2A">
            <w:r>
              <w:t>1</w:t>
            </w:r>
          </w:p>
        </w:tc>
        <w:tc>
          <w:tcPr>
            <w:tcW w:w="7903" w:type="dxa"/>
          </w:tcPr>
          <w:p w:rsidR="00DD12DA" w:rsidRDefault="00DD12DA" w:rsidP="00367F2A">
            <w:pPr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DD12DA" w:rsidRDefault="00DD12DA" w:rsidP="00DD12DA">
            <w:pPr>
              <w:ind w:left="-108"/>
              <w:jc w:val="center"/>
            </w:pPr>
            <w:r>
              <w:t>2</w:t>
            </w:r>
          </w:p>
        </w:tc>
        <w:tc>
          <w:tcPr>
            <w:tcW w:w="1862" w:type="dxa"/>
          </w:tcPr>
          <w:p w:rsidR="00DD12DA" w:rsidRDefault="00DD12DA" w:rsidP="00367F2A">
            <w:pPr>
              <w:jc w:val="center"/>
            </w:pPr>
            <w:r>
              <w:t>4</w:t>
            </w:r>
          </w:p>
        </w:tc>
        <w:tc>
          <w:tcPr>
            <w:tcW w:w="3174" w:type="dxa"/>
          </w:tcPr>
          <w:p w:rsidR="00DD12DA" w:rsidRDefault="00DD12DA" w:rsidP="00367F2A">
            <w:pPr>
              <w:jc w:val="center"/>
            </w:pPr>
            <w:r>
              <w:t>5</w:t>
            </w:r>
          </w:p>
        </w:tc>
      </w:tr>
      <w:tr w:rsidR="00DD12DA">
        <w:trPr>
          <w:trHeight w:val="180"/>
        </w:trPr>
        <w:tc>
          <w:tcPr>
            <w:tcW w:w="14940" w:type="dxa"/>
            <w:gridSpan w:val="5"/>
          </w:tcPr>
          <w:p w:rsidR="00DD12DA" w:rsidRDefault="00DD12DA" w:rsidP="00367F2A">
            <w:pPr>
              <w:jc w:val="center"/>
            </w:pPr>
            <w:r>
              <w:t>1. Мероприятия по охране и рациональному использованию вод</w:t>
            </w:r>
          </w:p>
        </w:tc>
      </w:tr>
      <w:tr w:rsidR="00031AF4" w:rsidRPr="00DD12DA" w:rsidTr="00CC5AD8">
        <w:trPr>
          <w:trHeight w:val="180"/>
        </w:trPr>
        <w:tc>
          <w:tcPr>
            <w:tcW w:w="540" w:type="dxa"/>
          </w:tcPr>
          <w:p w:rsidR="00DD12DA" w:rsidRPr="00DD12DA" w:rsidRDefault="00DD12DA" w:rsidP="00367F2A">
            <w:pPr>
              <w:jc w:val="center"/>
              <w:rPr>
                <w:sz w:val="22"/>
                <w:szCs w:val="22"/>
              </w:rPr>
            </w:pPr>
            <w:r w:rsidRPr="00DD12DA">
              <w:rPr>
                <w:sz w:val="22"/>
                <w:szCs w:val="22"/>
              </w:rPr>
              <w:t>1</w:t>
            </w:r>
          </w:p>
        </w:tc>
        <w:tc>
          <w:tcPr>
            <w:tcW w:w="7903" w:type="dxa"/>
          </w:tcPr>
          <w:p w:rsidR="00DD12DA" w:rsidRPr="00CC5AD8" w:rsidRDefault="00CF1A72" w:rsidP="00016E1A">
            <w:r w:rsidRPr="00CC5AD8">
              <w:t xml:space="preserve">Выполнить замену основного и перфорированного днища резервуаров </w:t>
            </w:r>
            <w:r w:rsidR="00DD12DA" w:rsidRPr="00CC5AD8">
              <w:t>п</w:t>
            </w:r>
            <w:r w:rsidR="00DD12DA" w:rsidRPr="00CC5AD8">
              <w:t>е</w:t>
            </w:r>
            <w:r w:rsidR="00DD12DA" w:rsidRPr="00CC5AD8">
              <w:t>нополиуретановых фильтров (</w:t>
            </w:r>
            <w:r w:rsidRPr="00CC5AD8">
              <w:t>4</w:t>
            </w:r>
            <w:r w:rsidR="00DD12DA" w:rsidRPr="00CC5AD8">
              <w:t xml:space="preserve"> шт.) на очистных </w:t>
            </w:r>
            <w:r w:rsidR="00CC5AD8" w:rsidRPr="00CC5AD8">
              <w:t>сооружениях промы</w:t>
            </w:r>
            <w:r w:rsidR="00CC5AD8" w:rsidRPr="00CC5AD8">
              <w:t>ш</w:t>
            </w:r>
            <w:r w:rsidR="00CC5AD8" w:rsidRPr="00CC5AD8">
              <w:t>ленных стоков и ливневой канализации у МСК-3</w:t>
            </w:r>
            <w:r w:rsidR="00CC5AD8">
              <w:t xml:space="preserve">. </w:t>
            </w:r>
          </w:p>
        </w:tc>
        <w:tc>
          <w:tcPr>
            <w:tcW w:w="1461" w:type="dxa"/>
          </w:tcPr>
          <w:p w:rsidR="00DD12DA" w:rsidRPr="00CC5AD8" w:rsidRDefault="000D1E24" w:rsidP="00CC5AD8">
            <w:pPr>
              <w:jc w:val="center"/>
            </w:pPr>
            <w:r w:rsidRPr="00CC5AD8">
              <w:t>3</w:t>
            </w:r>
            <w:r w:rsidR="00CC5AD8" w:rsidRPr="00CC5AD8">
              <w:t>0</w:t>
            </w:r>
            <w:r w:rsidRPr="00CC5AD8">
              <w:t>.</w:t>
            </w:r>
            <w:r w:rsidR="00CF1A72" w:rsidRPr="00CC5AD8">
              <w:t>06</w:t>
            </w:r>
            <w:r w:rsidRPr="00CC5AD8">
              <w:t>.</w:t>
            </w:r>
            <w:r w:rsidR="00DD12DA" w:rsidRPr="00CC5AD8">
              <w:t>20</w:t>
            </w:r>
            <w:r w:rsidR="00CF1A72" w:rsidRPr="00CC5AD8">
              <w:t>2</w:t>
            </w:r>
            <w:r w:rsidR="00DD12DA" w:rsidRPr="00CC5AD8">
              <w:t>1г.</w:t>
            </w:r>
          </w:p>
        </w:tc>
        <w:tc>
          <w:tcPr>
            <w:tcW w:w="1862" w:type="dxa"/>
          </w:tcPr>
          <w:p w:rsidR="00DD12DA" w:rsidRPr="00CC5AD8" w:rsidRDefault="00DD12DA" w:rsidP="00367F2A">
            <w:pPr>
              <w:jc w:val="center"/>
            </w:pPr>
            <w:r w:rsidRPr="00CC5AD8">
              <w:t>Улучшение к</w:t>
            </w:r>
            <w:r w:rsidRPr="00CC5AD8">
              <w:t>а</w:t>
            </w:r>
            <w:r w:rsidRPr="00CC5AD8">
              <w:t>чества очистки сточных вод</w:t>
            </w:r>
          </w:p>
        </w:tc>
        <w:tc>
          <w:tcPr>
            <w:tcW w:w="3174" w:type="dxa"/>
          </w:tcPr>
          <w:p w:rsidR="00DD12DA" w:rsidRPr="00CC5AD8" w:rsidRDefault="00DD12DA" w:rsidP="00CC5AD8">
            <w:pPr>
              <w:jc w:val="center"/>
            </w:pPr>
            <w:r w:rsidRPr="00CC5AD8">
              <w:t>Улучшение качества очис</w:t>
            </w:r>
            <w:r w:rsidRPr="00CC5AD8">
              <w:t>т</w:t>
            </w:r>
            <w:r w:rsidRPr="00CC5AD8">
              <w:t>ки сточных вод, направля</w:t>
            </w:r>
            <w:r w:rsidRPr="00CC5AD8">
              <w:t>е</w:t>
            </w:r>
            <w:r w:rsidRPr="00CC5AD8">
              <w:t xml:space="preserve">мых в </w:t>
            </w:r>
            <w:r w:rsidR="00CC5AD8">
              <w:t>производства</w:t>
            </w:r>
          </w:p>
        </w:tc>
      </w:tr>
      <w:tr w:rsidR="00DD12DA">
        <w:trPr>
          <w:trHeight w:val="180"/>
        </w:trPr>
        <w:tc>
          <w:tcPr>
            <w:tcW w:w="14940" w:type="dxa"/>
            <w:gridSpan w:val="5"/>
          </w:tcPr>
          <w:p w:rsidR="00DD12DA" w:rsidRDefault="00DD12DA" w:rsidP="00367F2A">
            <w:pPr>
              <w:jc w:val="center"/>
            </w:pPr>
            <w:r>
              <w:t>2. Мероприятия по охране атмосферного воздуха</w:t>
            </w:r>
          </w:p>
        </w:tc>
      </w:tr>
      <w:tr w:rsidR="00031AF4" w:rsidTr="00512E38">
        <w:trPr>
          <w:trHeight w:val="180"/>
        </w:trPr>
        <w:tc>
          <w:tcPr>
            <w:tcW w:w="540" w:type="dxa"/>
          </w:tcPr>
          <w:p w:rsidR="001D2A69" w:rsidRDefault="00DA1F81" w:rsidP="00367F2A">
            <w:r>
              <w:t>1</w:t>
            </w:r>
          </w:p>
        </w:tc>
        <w:tc>
          <w:tcPr>
            <w:tcW w:w="7903" w:type="dxa"/>
          </w:tcPr>
          <w:p w:rsidR="001D2A69" w:rsidRDefault="001D2A69" w:rsidP="007C1E52">
            <w:r>
              <w:t xml:space="preserve">Литейный цех серого чугуна, ист.№0159 </w:t>
            </w:r>
            <w:r w:rsidR="007C1E52">
              <w:t>(</w:t>
            </w:r>
            <w:proofErr w:type="spellStart"/>
            <w:r w:rsidR="007C1E52">
              <w:t>дробеметная</w:t>
            </w:r>
            <w:proofErr w:type="spellEnd"/>
            <w:r w:rsidR="007C1E52">
              <w:t xml:space="preserve"> камера №2) </w:t>
            </w:r>
            <w:r>
              <w:t xml:space="preserve">– </w:t>
            </w:r>
            <w:r w:rsidR="007C1E52">
              <w:t>в</w:t>
            </w:r>
            <w:r w:rsidR="007C1E52">
              <w:t>ы</w:t>
            </w:r>
            <w:r w:rsidR="007C1E52">
              <w:t>полнить мероприятия по повышению эффективности ГОУ, обеспечить концентрацию твердых частиц в очищенных газах не выше 50 мг/м³</w:t>
            </w:r>
            <w:r>
              <w:t xml:space="preserve"> </w:t>
            </w:r>
          </w:p>
        </w:tc>
        <w:tc>
          <w:tcPr>
            <w:tcW w:w="1461" w:type="dxa"/>
          </w:tcPr>
          <w:p w:rsidR="001D2A69" w:rsidRDefault="001D2A69" w:rsidP="00367F2A">
            <w:pPr>
              <w:ind w:left="-108"/>
              <w:jc w:val="center"/>
            </w:pPr>
            <w:r>
              <w:t>31.12.2020г.</w:t>
            </w:r>
          </w:p>
        </w:tc>
        <w:tc>
          <w:tcPr>
            <w:tcW w:w="1862" w:type="dxa"/>
          </w:tcPr>
          <w:p w:rsidR="001D2A69" w:rsidRDefault="001D2A69" w:rsidP="00367F2A">
            <w:pPr>
              <w:jc w:val="center"/>
            </w:pPr>
            <w:r>
              <w:t>достижение норматива ДВ, НДТМ</w:t>
            </w:r>
          </w:p>
        </w:tc>
        <w:tc>
          <w:tcPr>
            <w:tcW w:w="3174" w:type="dxa"/>
            <w:shd w:val="clear" w:color="auto" w:fill="auto"/>
          </w:tcPr>
          <w:p w:rsidR="001D2A69" w:rsidRPr="00464A51" w:rsidRDefault="001D2A69" w:rsidP="00387730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 xml:space="preserve">снижение выбросов </w:t>
            </w:r>
            <w:r w:rsidR="00387730">
              <w:rPr>
                <w:sz w:val="20"/>
                <w:szCs w:val="20"/>
              </w:rPr>
              <w:t>твердых ча</w:t>
            </w:r>
            <w:r w:rsidR="00387730">
              <w:rPr>
                <w:sz w:val="20"/>
                <w:szCs w:val="20"/>
              </w:rPr>
              <w:t>с</w:t>
            </w:r>
            <w:r w:rsidR="00387730">
              <w:rPr>
                <w:sz w:val="20"/>
                <w:szCs w:val="20"/>
              </w:rPr>
              <w:t xml:space="preserve">тиц суммарно </w:t>
            </w:r>
            <w:r w:rsidRPr="00464A51">
              <w:rPr>
                <w:sz w:val="20"/>
                <w:szCs w:val="20"/>
              </w:rPr>
              <w:t>на 0,3</w:t>
            </w:r>
            <w:r w:rsidR="00387730">
              <w:rPr>
                <w:sz w:val="20"/>
                <w:szCs w:val="20"/>
              </w:rPr>
              <w:t>16</w:t>
            </w:r>
            <w:r w:rsidRPr="00464A51">
              <w:rPr>
                <w:sz w:val="20"/>
                <w:szCs w:val="20"/>
              </w:rPr>
              <w:t xml:space="preserve"> т</w:t>
            </w:r>
            <w:r w:rsidR="00387730">
              <w:rPr>
                <w:sz w:val="20"/>
                <w:szCs w:val="20"/>
              </w:rPr>
              <w:t>/год</w:t>
            </w:r>
            <w:r w:rsidRPr="00464A51">
              <w:rPr>
                <w:sz w:val="20"/>
                <w:szCs w:val="20"/>
              </w:rPr>
              <w:t xml:space="preserve"> </w:t>
            </w:r>
          </w:p>
        </w:tc>
      </w:tr>
      <w:tr w:rsidR="00D72B36" w:rsidTr="00512E38">
        <w:trPr>
          <w:trHeight w:val="180"/>
        </w:trPr>
        <w:tc>
          <w:tcPr>
            <w:tcW w:w="540" w:type="dxa"/>
          </w:tcPr>
          <w:p w:rsidR="00D72B36" w:rsidRDefault="00D72B36" w:rsidP="00367F2A">
            <w:r>
              <w:t>2</w:t>
            </w:r>
          </w:p>
        </w:tc>
        <w:tc>
          <w:tcPr>
            <w:tcW w:w="7903" w:type="dxa"/>
          </w:tcPr>
          <w:p w:rsidR="00D72B36" w:rsidRDefault="00D72B36" w:rsidP="006A78BB">
            <w:r>
              <w:t xml:space="preserve">Литейный цех ковкого чугуна, ист.№0095 </w:t>
            </w:r>
            <w:r w:rsidR="007C1E52">
              <w:t>(</w:t>
            </w:r>
            <w:r>
              <w:t>линия АФЛ-2, выбивная р</w:t>
            </w:r>
            <w:r>
              <w:t>е</w:t>
            </w:r>
            <w:r>
              <w:t>шетка</w:t>
            </w:r>
            <w:r w:rsidR="007C1E52">
              <w:t>)</w:t>
            </w:r>
            <w:r>
              <w:t xml:space="preserve"> – </w:t>
            </w:r>
            <w:r w:rsidR="007C1E52">
              <w:t>выполнить мероприятия по повышению эффективности ГОУ, обеспечить концентрацию твердых частиц в очищенных газах не выше 50 мг/м³</w:t>
            </w:r>
          </w:p>
        </w:tc>
        <w:tc>
          <w:tcPr>
            <w:tcW w:w="1461" w:type="dxa"/>
          </w:tcPr>
          <w:p w:rsidR="00D72B36" w:rsidRDefault="00D72B36" w:rsidP="006A78BB">
            <w:pPr>
              <w:ind w:left="-108"/>
              <w:jc w:val="center"/>
            </w:pPr>
            <w:r>
              <w:t>31.12.2020г.</w:t>
            </w:r>
          </w:p>
        </w:tc>
        <w:tc>
          <w:tcPr>
            <w:tcW w:w="1862" w:type="dxa"/>
          </w:tcPr>
          <w:p w:rsidR="00D72B36" w:rsidRDefault="00D72B36" w:rsidP="006A78BB">
            <w:pPr>
              <w:jc w:val="center"/>
            </w:pPr>
            <w:r>
              <w:t>достижение норматива ДВ, НДТМ</w:t>
            </w:r>
          </w:p>
        </w:tc>
        <w:tc>
          <w:tcPr>
            <w:tcW w:w="3174" w:type="dxa"/>
            <w:shd w:val="clear" w:color="auto" w:fill="auto"/>
          </w:tcPr>
          <w:p w:rsidR="00D72B36" w:rsidRPr="00464A51" w:rsidRDefault="00D72B36" w:rsidP="00387730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 xml:space="preserve">снижение выбросов </w:t>
            </w:r>
            <w:r w:rsidR="00387730">
              <w:rPr>
                <w:sz w:val="20"/>
                <w:szCs w:val="20"/>
              </w:rPr>
              <w:t>твердых ча</w:t>
            </w:r>
            <w:r w:rsidR="00387730">
              <w:rPr>
                <w:sz w:val="20"/>
                <w:szCs w:val="20"/>
              </w:rPr>
              <w:t>с</w:t>
            </w:r>
            <w:r w:rsidR="00387730">
              <w:rPr>
                <w:sz w:val="20"/>
                <w:szCs w:val="20"/>
              </w:rPr>
              <w:t>тиц суммарно</w:t>
            </w:r>
            <w:r w:rsidRPr="00464A51">
              <w:rPr>
                <w:sz w:val="20"/>
                <w:szCs w:val="20"/>
              </w:rPr>
              <w:t xml:space="preserve"> на </w:t>
            </w:r>
            <w:r w:rsidR="007D1D55">
              <w:rPr>
                <w:sz w:val="20"/>
                <w:szCs w:val="20"/>
              </w:rPr>
              <w:t>0,349</w:t>
            </w:r>
            <w:r w:rsidRPr="00464A51">
              <w:rPr>
                <w:sz w:val="20"/>
                <w:szCs w:val="20"/>
              </w:rPr>
              <w:t xml:space="preserve"> т </w:t>
            </w:r>
            <w:r w:rsidR="00387730">
              <w:rPr>
                <w:sz w:val="20"/>
                <w:szCs w:val="20"/>
              </w:rPr>
              <w:t>/год</w:t>
            </w:r>
          </w:p>
        </w:tc>
      </w:tr>
      <w:tr w:rsidR="00D72B36" w:rsidTr="00512E38">
        <w:trPr>
          <w:trHeight w:val="180"/>
        </w:trPr>
        <w:tc>
          <w:tcPr>
            <w:tcW w:w="540" w:type="dxa"/>
          </w:tcPr>
          <w:p w:rsidR="00D72B36" w:rsidRDefault="00D72B36" w:rsidP="00367F2A">
            <w:r>
              <w:t>3</w:t>
            </w:r>
          </w:p>
        </w:tc>
        <w:tc>
          <w:tcPr>
            <w:tcW w:w="7903" w:type="dxa"/>
          </w:tcPr>
          <w:p w:rsidR="00D72B36" w:rsidRDefault="00D72B36" w:rsidP="006A78BB">
            <w:r>
              <w:t xml:space="preserve">Литейный цех ковкого чугуна, ист.№0109 </w:t>
            </w:r>
            <w:r w:rsidR="007C1E52">
              <w:t>(</w:t>
            </w:r>
            <w:r>
              <w:t>линия АФЛ-2, выбивная р</w:t>
            </w:r>
            <w:r>
              <w:t>е</w:t>
            </w:r>
            <w:r>
              <w:t>шетка</w:t>
            </w:r>
            <w:r w:rsidR="007C1E52">
              <w:t>)</w:t>
            </w:r>
            <w:r>
              <w:t xml:space="preserve"> – </w:t>
            </w:r>
            <w:r w:rsidR="007C1E52">
              <w:t>выполнить мероприятия по повышению эффективности ГОУ, обеспечить концентрацию твердых частиц в очищенных газах не выше 50 мг/м³</w:t>
            </w:r>
          </w:p>
        </w:tc>
        <w:tc>
          <w:tcPr>
            <w:tcW w:w="1461" w:type="dxa"/>
          </w:tcPr>
          <w:p w:rsidR="00D72B36" w:rsidRDefault="00D72B36" w:rsidP="006A78BB">
            <w:pPr>
              <w:ind w:left="-108"/>
              <w:jc w:val="center"/>
            </w:pPr>
            <w:r>
              <w:t>31.12.2020г.</w:t>
            </w:r>
          </w:p>
        </w:tc>
        <w:tc>
          <w:tcPr>
            <w:tcW w:w="1862" w:type="dxa"/>
          </w:tcPr>
          <w:p w:rsidR="00D72B36" w:rsidRDefault="00D72B36" w:rsidP="006A78BB">
            <w:pPr>
              <w:jc w:val="center"/>
            </w:pPr>
            <w:r>
              <w:t>достижение норматива ДВ, НДТМ</w:t>
            </w:r>
          </w:p>
        </w:tc>
        <w:tc>
          <w:tcPr>
            <w:tcW w:w="3174" w:type="dxa"/>
            <w:shd w:val="clear" w:color="auto" w:fill="auto"/>
          </w:tcPr>
          <w:p w:rsidR="00D72B36" w:rsidRPr="00464A51" w:rsidRDefault="00D72B36" w:rsidP="00387730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 xml:space="preserve">снижение выбросов </w:t>
            </w:r>
            <w:r w:rsidR="00387730">
              <w:rPr>
                <w:sz w:val="20"/>
                <w:szCs w:val="20"/>
              </w:rPr>
              <w:t>твердых ча</w:t>
            </w:r>
            <w:r w:rsidR="00387730">
              <w:rPr>
                <w:sz w:val="20"/>
                <w:szCs w:val="20"/>
              </w:rPr>
              <w:t>с</w:t>
            </w:r>
            <w:r w:rsidR="00387730">
              <w:rPr>
                <w:sz w:val="20"/>
                <w:szCs w:val="20"/>
              </w:rPr>
              <w:t xml:space="preserve">тиц суммарно </w:t>
            </w:r>
            <w:r w:rsidRPr="00464A51">
              <w:rPr>
                <w:sz w:val="20"/>
                <w:szCs w:val="20"/>
              </w:rPr>
              <w:t xml:space="preserve"> на </w:t>
            </w:r>
            <w:r w:rsidR="00387730">
              <w:rPr>
                <w:sz w:val="20"/>
                <w:szCs w:val="20"/>
              </w:rPr>
              <w:t>0,210</w:t>
            </w:r>
            <w:r w:rsidRPr="00464A51">
              <w:rPr>
                <w:sz w:val="20"/>
                <w:szCs w:val="20"/>
              </w:rPr>
              <w:t xml:space="preserve"> т</w:t>
            </w:r>
            <w:r w:rsidR="00387730">
              <w:rPr>
                <w:sz w:val="20"/>
                <w:szCs w:val="20"/>
              </w:rPr>
              <w:t>/год</w:t>
            </w:r>
            <w:r w:rsidRPr="00464A51">
              <w:rPr>
                <w:sz w:val="20"/>
                <w:szCs w:val="20"/>
              </w:rPr>
              <w:t xml:space="preserve"> </w:t>
            </w:r>
          </w:p>
        </w:tc>
      </w:tr>
      <w:tr w:rsidR="00D72B36" w:rsidTr="00CC5AD8">
        <w:trPr>
          <w:trHeight w:val="180"/>
        </w:trPr>
        <w:tc>
          <w:tcPr>
            <w:tcW w:w="540" w:type="dxa"/>
          </w:tcPr>
          <w:p w:rsidR="00D72B36" w:rsidRDefault="00D72B36" w:rsidP="00367F2A">
            <w:r>
              <w:t>4</w:t>
            </w:r>
          </w:p>
        </w:tc>
        <w:tc>
          <w:tcPr>
            <w:tcW w:w="7903" w:type="dxa"/>
          </w:tcPr>
          <w:p w:rsidR="00D72B36" w:rsidRDefault="00D72B36" w:rsidP="007C1E52">
            <w:r>
              <w:t xml:space="preserve">Сталелитейный цех №1, ист.№0406 </w:t>
            </w:r>
            <w:r w:rsidR="007C1E52">
              <w:t>(</w:t>
            </w:r>
            <w:r>
              <w:t>электродуговая печь</w:t>
            </w:r>
            <w:r w:rsidR="007C1E52">
              <w:t xml:space="preserve"> ДСН-5М) </w:t>
            </w:r>
            <w:r>
              <w:t xml:space="preserve"> – з</w:t>
            </w:r>
            <w:r>
              <w:t>а</w:t>
            </w:r>
            <w:r>
              <w:t>мена каркасов рукавных фильтров, фильтрующего материала и стекля</w:t>
            </w:r>
            <w:r>
              <w:t>н</w:t>
            </w:r>
            <w:r>
              <w:t>ных шариков I-ой  и II-ой ступени очистки ГОУ</w:t>
            </w:r>
            <w:r w:rsidR="007C1E52">
              <w:t>, обеспечивающих ко</w:t>
            </w:r>
            <w:r w:rsidR="007C1E52">
              <w:t>н</w:t>
            </w:r>
            <w:r w:rsidR="007C1E52">
              <w:t xml:space="preserve">центрацию твердых частиц в очищенных газах не выше 50 мг/м³ </w:t>
            </w:r>
          </w:p>
        </w:tc>
        <w:tc>
          <w:tcPr>
            <w:tcW w:w="1461" w:type="dxa"/>
          </w:tcPr>
          <w:p w:rsidR="00D72B36" w:rsidRDefault="00D72B36" w:rsidP="006A78BB">
            <w:pPr>
              <w:ind w:left="-108"/>
              <w:jc w:val="center"/>
            </w:pPr>
            <w:r>
              <w:t>31.12.2020г.</w:t>
            </w:r>
          </w:p>
        </w:tc>
        <w:tc>
          <w:tcPr>
            <w:tcW w:w="1862" w:type="dxa"/>
          </w:tcPr>
          <w:p w:rsidR="00D72B36" w:rsidRDefault="00D72B36" w:rsidP="006A78BB">
            <w:pPr>
              <w:jc w:val="center"/>
            </w:pPr>
            <w:r>
              <w:t>достижение норматива ДВ, НДТМ</w:t>
            </w:r>
          </w:p>
        </w:tc>
        <w:tc>
          <w:tcPr>
            <w:tcW w:w="3174" w:type="dxa"/>
          </w:tcPr>
          <w:p w:rsidR="00D72B36" w:rsidRPr="00464A51" w:rsidRDefault="00512E38" w:rsidP="00512E38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 xml:space="preserve">снижение выбросов </w:t>
            </w:r>
            <w:r>
              <w:rPr>
                <w:sz w:val="20"/>
                <w:szCs w:val="20"/>
              </w:rPr>
              <w:t>твердых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тиц суммарно </w:t>
            </w:r>
            <w:r w:rsidRPr="00464A51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0,387</w:t>
            </w:r>
            <w:r w:rsidRPr="00464A51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/год</w:t>
            </w:r>
          </w:p>
        </w:tc>
      </w:tr>
      <w:tr w:rsidR="007C1E52" w:rsidTr="00CC5AD8">
        <w:trPr>
          <w:trHeight w:val="180"/>
        </w:trPr>
        <w:tc>
          <w:tcPr>
            <w:tcW w:w="540" w:type="dxa"/>
          </w:tcPr>
          <w:p w:rsidR="007C1E52" w:rsidRDefault="007C1E52" w:rsidP="00367F2A">
            <w:r>
              <w:t>5</w:t>
            </w:r>
          </w:p>
        </w:tc>
        <w:tc>
          <w:tcPr>
            <w:tcW w:w="7903" w:type="dxa"/>
          </w:tcPr>
          <w:p w:rsidR="007C1E52" w:rsidRDefault="007C1E52" w:rsidP="007C1E52">
            <w:r>
              <w:t xml:space="preserve">Сталелитейный цех №1, участок </w:t>
            </w:r>
            <w:proofErr w:type="spellStart"/>
            <w:r>
              <w:t>спецлитья</w:t>
            </w:r>
            <w:proofErr w:type="spellEnd"/>
            <w:r>
              <w:t>, ист.№04</w:t>
            </w:r>
            <w:r w:rsidRPr="00F544F7">
              <w:t>86</w:t>
            </w:r>
            <w:r>
              <w:t xml:space="preserve"> (печь </w:t>
            </w:r>
            <w:r w:rsidRPr="00813DC3">
              <w:t>ДМК-0,25</w:t>
            </w:r>
            <w:r>
              <w:t>; плавка бронзы)– модернизация технологического оборудования, обесп</w:t>
            </w:r>
            <w:r>
              <w:t>е</w:t>
            </w:r>
            <w:r>
              <w:t>чивающих концентрацию твердых частиц в очищенных газах не выше 50 мг/м³</w:t>
            </w:r>
          </w:p>
        </w:tc>
        <w:tc>
          <w:tcPr>
            <w:tcW w:w="1461" w:type="dxa"/>
          </w:tcPr>
          <w:p w:rsidR="007C1E52" w:rsidRDefault="007C1E52" w:rsidP="006A78BB">
            <w:pPr>
              <w:ind w:left="-108"/>
              <w:jc w:val="center"/>
            </w:pPr>
            <w:r>
              <w:t>31.12.2020г.</w:t>
            </w:r>
          </w:p>
        </w:tc>
        <w:tc>
          <w:tcPr>
            <w:tcW w:w="1862" w:type="dxa"/>
          </w:tcPr>
          <w:p w:rsidR="007C1E52" w:rsidRDefault="007C1E52" w:rsidP="006A78BB">
            <w:pPr>
              <w:jc w:val="center"/>
            </w:pPr>
            <w:r>
              <w:t>достижение норматива ДВ, НДТМ</w:t>
            </w:r>
          </w:p>
        </w:tc>
        <w:tc>
          <w:tcPr>
            <w:tcW w:w="3174" w:type="dxa"/>
          </w:tcPr>
          <w:p w:rsidR="007C1E52" w:rsidRPr="00464A51" w:rsidRDefault="00512E38" w:rsidP="00512E38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 xml:space="preserve">снижение выбросов </w:t>
            </w:r>
            <w:r>
              <w:rPr>
                <w:sz w:val="20"/>
                <w:szCs w:val="20"/>
              </w:rPr>
              <w:t>твердых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тиц суммарно </w:t>
            </w:r>
            <w:r w:rsidRPr="00464A51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0,073</w:t>
            </w:r>
            <w:r w:rsidRPr="00464A51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/год</w:t>
            </w:r>
          </w:p>
        </w:tc>
      </w:tr>
      <w:tr w:rsidR="00D72B36" w:rsidTr="00512E38">
        <w:trPr>
          <w:trHeight w:val="636"/>
        </w:trPr>
        <w:tc>
          <w:tcPr>
            <w:tcW w:w="540" w:type="dxa"/>
          </w:tcPr>
          <w:p w:rsidR="00D72B36" w:rsidRDefault="007C1E52" w:rsidP="00D72B36">
            <w:r>
              <w:t>6</w:t>
            </w:r>
          </w:p>
        </w:tc>
        <w:tc>
          <w:tcPr>
            <w:tcW w:w="7903" w:type="dxa"/>
            <w:shd w:val="clear" w:color="auto" w:fill="auto"/>
          </w:tcPr>
          <w:p w:rsidR="00D72B36" w:rsidRDefault="00D72B36" w:rsidP="00387730">
            <w:r>
              <w:t>Литейный цех серого чугуна, ист.№0166 завалочн</w:t>
            </w:r>
            <w:r w:rsidR="00387730">
              <w:t>ое окно вагранки</w:t>
            </w:r>
            <w:r>
              <w:t xml:space="preserve"> – </w:t>
            </w:r>
            <w:r w:rsidR="00387730">
              <w:t>с</w:t>
            </w:r>
            <w:r w:rsidR="00387730">
              <w:t>о</w:t>
            </w:r>
            <w:r w:rsidR="00387730">
              <w:t>кращение выбросов загрязняющих веще</w:t>
            </w:r>
            <w:proofErr w:type="gramStart"/>
            <w:r w:rsidR="00387730">
              <w:t>ств в св</w:t>
            </w:r>
            <w:proofErr w:type="gramEnd"/>
            <w:r w:rsidR="00387730">
              <w:t>язи с модернизацией си</w:t>
            </w:r>
            <w:r w:rsidR="00387730">
              <w:t>с</w:t>
            </w:r>
            <w:r w:rsidR="00387730">
              <w:t>темы очистки на вагранках</w:t>
            </w:r>
          </w:p>
        </w:tc>
        <w:tc>
          <w:tcPr>
            <w:tcW w:w="1461" w:type="dxa"/>
            <w:shd w:val="clear" w:color="auto" w:fill="auto"/>
          </w:tcPr>
          <w:p w:rsidR="00D72B36" w:rsidRPr="00BF4225" w:rsidRDefault="00D72B36" w:rsidP="00BF4225">
            <w:pPr>
              <w:ind w:left="-108"/>
              <w:jc w:val="center"/>
            </w:pPr>
            <w:r w:rsidRPr="00BF4225">
              <w:t>31.12.202</w:t>
            </w:r>
            <w:r w:rsidR="00BF4225">
              <w:rPr>
                <w:lang w:val="en-US"/>
              </w:rPr>
              <w:t>4</w:t>
            </w:r>
            <w:r w:rsidRPr="00BF4225">
              <w:t>г.</w:t>
            </w:r>
          </w:p>
        </w:tc>
        <w:tc>
          <w:tcPr>
            <w:tcW w:w="1862" w:type="dxa"/>
          </w:tcPr>
          <w:p w:rsidR="00D72B36" w:rsidRDefault="00D72B36" w:rsidP="00367F2A">
            <w:pPr>
              <w:jc w:val="center"/>
            </w:pPr>
            <w:r>
              <w:t>внедрение НДТМ</w:t>
            </w:r>
          </w:p>
        </w:tc>
        <w:tc>
          <w:tcPr>
            <w:tcW w:w="3174" w:type="dxa"/>
            <w:shd w:val="clear" w:color="auto" w:fill="auto"/>
          </w:tcPr>
          <w:p w:rsidR="00D72B36" w:rsidRDefault="00D72B36" w:rsidP="00464A51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>снижение выбросов</w:t>
            </w:r>
            <w:r>
              <w:rPr>
                <w:sz w:val="20"/>
                <w:szCs w:val="20"/>
              </w:rPr>
              <w:t>:</w:t>
            </w:r>
          </w:p>
          <w:p w:rsidR="00D72B36" w:rsidRPr="00387730" w:rsidRDefault="00D72B36" w:rsidP="00464A51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 xml:space="preserve"> </w:t>
            </w:r>
            <w:r w:rsidR="00387730" w:rsidRPr="00387730">
              <w:rPr>
                <w:sz w:val="20"/>
                <w:szCs w:val="20"/>
              </w:rPr>
              <w:t>твердых частиц суммарно</w:t>
            </w:r>
            <w:r w:rsidRPr="00387730">
              <w:rPr>
                <w:sz w:val="20"/>
                <w:szCs w:val="20"/>
              </w:rPr>
              <w:t xml:space="preserve"> на 1,</w:t>
            </w:r>
            <w:r w:rsidR="00387730" w:rsidRPr="00387730">
              <w:rPr>
                <w:sz w:val="20"/>
                <w:szCs w:val="20"/>
              </w:rPr>
              <w:t>285</w:t>
            </w:r>
            <w:r w:rsidRPr="00387730">
              <w:rPr>
                <w:sz w:val="20"/>
                <w:szCs w:val="20"/>
              </w:rPr>
              <w:t xml:space="preserve"> т</w:t>
            </w:r>
            <w:r w:rsidR="00387730" w:rsidRPr="00387730">
              <w:rPr>
                <w:sz w:val="20"/>
                <w:szCs w:val="20"/>
              </w:rPr>
              <w:t>/год</w:t>
            </w:r>
          </w:p>
          <w:p w:rsidR="00D72B36" w:rsidRPr="00387730" w:rsidRDefault="00D72B36" w:rsidP="00464A51">
            <w:pPr>
              <w:jc w:val="center"/>
              <w:rPr>
                <w:sz w:val="20"/>
                <w:szCs w:val="20"/>
              </w:rPr>
            </w:pPr>
            <w:r w:rsidRPr="00387730">
              <w:rPr>
                <w:sz w:val="20"/>
                <w:szCs w:val="20"/>
              </w:rPr>
              <w:t>углерода оксид</w:t>
            </w:r>
            <w:r w:rsidR="00387730">
              <w:rPr>
                <w:sz w:val="20"/>
                <w:szCs w:val="20"/>
              </w:rPr>
              <w:t xml:space="preserve"> (окись углерода, угарный газ) </w:t>
            </w:r>
            <w:r w:rsidRPr="00387730">
              <w:rPr>
                <w:sz w:val="20"/>
                <w:szCs w:val="20"/>
              </w:rPr>
              <w:t>на 0,</w:t>
            </w:r>
            <w:r w:rsidR="00387730">
              <w:rPr>
                <w:sz w:val="20"/>
                <w:szCs w:val="20"/>
              </w:rPr>
              <w:t>530</w:t>
            </w:r>
            <w:r w:rsidRPr="00387730">
              <w:rPr>
                <w:sz w:val="20"/>
                <w:szCs w:val="20"/>
              </w:rPr>
              <w:t xml:space="preserve"> т</w:t>
            </w:r>
            <w:r w:rsidR="00387730">
              <w:rPr>
                <w:sz w:val="20"/>
                <w:szCs w:val="20"/>
              </w:rPr>
              <w:t>/год</w:t>
            </w:r>
            <w:r w:rsidRPr="00387730">
              <w:rPr>
                <w:sz w:val="20"/>
                <w:szCs w:val="20"/>
              </w:rPr>
              <w:t>;</w:t>
            </w:r>
          </w:p>
          <w:p w:rsidR="00D72B36" w:rsidRPr="00464A51" w:rsidRDefault="00D72B36" w:rsidP="00387730">
            <w:pPr>
              <w:jc w:val="center"/>
              <w:rPr>
                <w:sz w:val="18"/>
                <w:szCs w:val="18"/>
              </w:rPr>
            </w:pPr>
            <w:r w:rsidRPr="00387730">
              <w:rPr>
                <w:sz w:val="20"/>
                <w:szCs w:val="20"/>
              </w:rPr>
              <w:lastRenderedPageBreak/>
              <w:t xml:space="preserve">азота </w:t>
            </w:r>
            <w:r w:rsidR="00387730">
              <w:rPr>
                <w:sz w:val="20"/>
                <w:szCs w:val="20"/>
              </w:rPr>
              <w:t>(</w:t>
            </w:r>
            <w:r w:rsidR="00387730">
              <w:rPr>
                <w:sz w:val="20"/>
                <w:szCs w:val="20"/>
                <w:lang w:val="en-US"/>
              </w:rPr>
              <w:t>IV</w:t>
            </w:r>
            <w:r w:rsidR="00387730" w:rsidRPr="00387730">
              <w:rPr>
                <w:sz w:val="20"/>
                <w:szCs w:val="20"/>
              </w:rPr>
              <w:t>)</w:t>
            </w:r>
            <w:r w:rsidR="00387730">
              <w:rPr>
                <w:sz w:val="20"/>
                <w:szCs w:val="20"/>
              </w:rPr>
              <w:t xml:space="preserve"> оксид (азота </w:t>
            </w:r>
            <w:r w:rsidRPr="00387730">
              <w:rPr>
                <w:sz w:val="20"/>
                <w:szCs w:val="20"/>
              </w:rPr>
              <w:t>диоксид</w:t>
            </w:r>
            <w:r w:rsidR="00387730">
              <w:rPr>
                <w:sz w:val="20"/>
                <w:szCs w:val="20"/>
              </w:rPr>
              <w:t>)</w:t>
            </w:r>
            <w:r w:rsidRPr="00387730">
              <w:rPr>
                <w:sz w:val="20"/>
                <w:szCs w:val="20"/>
              </w:rPr>
              <w:t xml:space="preserve">  на 0,</w:t>
            </w:r>
            <w:r w:rsidR="00387730">
              <w:rPr>
                <w:sz w:val="20"/>
                <w:szCs w:val="20"/>
              </w:rPr>
              <w:t>208</w:t>
            </w:r>
            <w:r w:rsidRPr="00387730">
              <w:rPr>
                <w:sz w:val="20"/>
                <w:szCs w:val="20"/>
              </w:rPr>
              <w:t xml:space="preserve"> т</w:t>
            </w:r>
            <w:r w:rsidR="00387730">
              <w:rPr>
                <w:sz w:val="20"/>
                <w:szCs w:val="20"/>
              </w:rPr>
              <w:t>/год</w:t>
            </w:r>
          </w:p>
        </w:tc>
      </w:tr>
      <w:tr w:rsidR="00D72B36" w:rsidTr="00512E38">
        <w:trPr>
          <w:trHeight w:val="180"/>
        </w:trPr>
        <w:tc>
          <w:tcPr>
            <w:tcW w:w="540" w:type="dxa"/>
          </w:tcPr>
          <w:p w:rsidR="00D72B36" w:rsidRDefault="007C1E52" w:rsidP="007C1E52">
            <w:r>
              <w:lastRenderedPageBreak/>
              <w:t>7</w:t>
            </w:r>
          </w:p>
        </w:tc>
        <w:tc>
          <w:tcPr>
            <w:tcW w:w="7903" w:type="dxa"/>
            <w:shd w:val="clear" w:color="auto" w:fill="auto"/>
          </w:tcPr>
          <w:p w:rsidR="00D72B36" w:rsidRPr="00EA188F" w:rsidRDefault="00D72B36" w:rsidP="00387730">
            <w:pPr>
              <w:rPr>
                <w:highlight w:val="yellow"/>
              </w:rPr>
            </w:pPr>
            <w:r w:rsidRPr="00DA1F81">
              <w:t>Литейный цех серого чугуна, ист.№0167 завалочн</w:t>
            </w:r>
            <w:r w:rsidR="00387730">
              <w:t>ое окно вагранки</w:t>
            </w:r>
            <w:r w:rsidRPr="00DA1F81">
              <w:t xml:space="preserve"> – </w:t>
            </w:r>
            <w:r w:rsidR="00387730">
              <w:t>с</w:t>
            </w:r>
            <w:r w:rsidR="00387730">
              <w:t>о</w:t>
            </w:r>
            <w:r w:rsidR="00387730">
              <w:t>кращение выбросов загрязняющих веще</w:t>
            </w:r>
            <w:proofErr w:type="gramStart"/>
            <w:r w:rsidR="00387730">
              <w:t>ств в св</w:t>
            </w:r>
            <w:proofErr w:type="gramEnd"/>
            <w:r w:rsidR="00387730">
              <w:t>язи с модернизацией си</w:t>
            </w:r>
            <w:r w:rsidR="00387730">
              <w:t>с</w:t>
            </w:r>
            <w:r w:rsidR="00387730">
              <w:t>темы очистки на вагранках</w:t>
            </w:r>
          </w:p>
        </w:tc>
        <w:tc>
          <w:tcPr>
            <w:tcW w:w="1461" w:type="dxa"/>
            <w:shd w:val="clear" w:color="auto" w:fill="auto"/>
          </w:tcPr>
          <w:p w:rsidR="00D72B36" w:rsidRPr="00387730" w:rsidRDefault="00BF4225" w:rsidP="00387730">
            <w:pPr>
              <w:ind w:left="-108"/>
              <w:jc w:val="center"/>
              <w:rPr>
                <w:color w:val="FF0000"/>
              </w:rPr>
            </w:pPr>
            <w:r w:rsidRPr="00BF4225">
              <w:t>31.12.202</w:t>
            </w:r>
            <w:r>
              <w:rPr>
                <w:lang w:val="en-US"/>
              </w:rPr>
              <w:t>4</w:t>
            </w:r>
            <w:r w:rsidRPr="00BF4225">
              <w:t>г.</w:t>
            </w:r>
          </w:p>
        </w:tc>
        <w:tc>
          <w:tcPr>
            <w:tcW w:w="1862" w:type="dxa"/>
          </w:tcPr>
          <w:p w:rsidR="00D72B36" w:rsidRDefault="00D72B36" w:rsidP="00CD628E">
            <w:pPr>
              <w:jc w:val="center"/>
            </w:pPr>
            <w:r>
              <w:t>внедрение НДТМ</w:t>
            </w:r>
          </w:p>
        </w:tc>
        <w:tc>
          <w:tcPr>
            <w:tcW w:w="3174" w:type="dxa"/>
            <w:shd w:val="clear" w:color="auto" w:fill="auto"/>
          </w:tcPr>
          <w:p w:rsidR="00387730" w:rsidRDefault="00387730" w:rsidP="00387730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>снижение выбросов</w:t>
            </w:r>
            <w:r>
              <w:rPr>
                <w:sz w:val="20"/>
                <w:szCs w:val="20"/>
              </w:rPr>
              <w:t>:</w:t>
            </w:r>
          </w:p>
          <w:p w:rsidR="00387730" w:rsidRPr="00387730" w:rsidRDefault="00387730" w:rsidP="00387730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 xml:space="preserve"> </w:t>
            </w:r>
            <w:r w:rsidRPr="00387730">
              <w:rPr>
                <w:sz w:val="20"/>
                <w:szCs w:val="20"/>
              </w:rPr>
              <w:t>твердых частиц суммарно на 1,</w:t>
            </w:r>
            <w:r w:rsidR="002837B1">
              <w:rPr>
                <w:sz w:val="20"/>
                <w:szCs w:val="20"/>
              </w:rPr>
              <w:t>096</w:t>
            </w:r>
            <w:r w:rsidRPr="00387730">
              <w:rPr>
                <w:sz w:val="20"/>
                <w:szCs w:val="20"/>
              </w:rPr>
              <w:t xml:space="preserve"> т/год</w:t>
            </w:r>
          </w:p>
          <w:p w:rsidR="00387730" w:rsidRPr="00387730" w:rsidRDefault="00387730" w:rsidP="00387730">
            <w:pPr>
              <w:jc w:val="center"/>
              <w:rPr>
                <w:sz w:val="20"/>
                <w:szCs w:val="20"/>
              </w:rPr>
            </w:pPr>
            <w:r w:rsidRPr="00387730">
              <w:rPr>
                <w:sz w:val="20"/>
                <w:szCs w:val="20"/>
              </w:rPr>
              <w:t>углерода оксид</w:t>
            </w:r>
            <w:r>
              <w:rPr>
                <w:sz w:val="20"/>
                <w:szCs w:val="20"/>
              </w:rPr>
              <w:t xml:space="preserve"> (окись углерода, угарный газ) </w:t>
            </w:r>
            <w:r w:rsidRPr="00387730">
              <w:rPr>
                <w:sz w:val="20"/>
                <w:szCs w:val="20"/>
              </w:rPr>
              <w:t>на 0,</w:t>
            </w:r>
            <w:r w:rsidR="002837B1">
              <w:rPr>
                <w:sz w:val="20"/>
                <w:szCs w:val="20"/>
              </w:rPr>
              <w:t>459</w:t>
            </w:r>
            <w:r w:rsidRPr="0038773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/год</w:t>
            </w:r>
            <w:r w:rsidRPr="00387730">
              <w:rPr>
                <w:sz w:val="20"/>
                <w:szCs w:val="20"/>
              </w:rPr>
              <w:t>;</w:t>
            </w:r>
          </w:p>
          <w:p w:rsidR="00D72B36" w:rsidRPr="00464A51" w:rsidRDefault="00387730" w:rsidP="002837B1">
            <w:pPr>
              <w:jc w:val="center"/>
              <w:rPr>
                <w:sz w:val="18"/>
                <w:szCs w:val="18"/>
              </w:rPr>
            </w:pPr>
            <w:r w:rsidRPr="00387730">
              <w:rPr>
                <w:sz w:val="20"/>
                <w:szCs w:val="20"/>
              </w:rPr>
              <w:t xml:space="preserve">азота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IV</w:t>
            </w:r>
            <w:r w:rsidRPr="003877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оксид (азота </w:t>
            </w:r>
            <w:r w:rsidRPr="00387730">
              <w:rPr>
                <w:sz w:val="20"/>
                <w:szCs w:val="20"/>
              </w:rPr>
              <w:t>диоксид</w:t>
            </w:r>
            <w:r>
              <w:rPr>
                <w:sz w:val="20"/>
                <w:szCs w:val="20"/>
              </w:rPr>
              <w:t>)</w:t>
            </w:r>
            <w:r w:rsidRPr="00387730">
              <w:rPr>
                <w:sz w:val="20"/>
                <w:szCs w:val="20"/>
              </w:rPr>
              <w:t xml:space="preserve">  на 0,</w:t>
            </w:r>
            <w:r w:rsidR="002837B1">
              <w:rPr>
                <w:sz w:val="20"/>
                <w:szCs w:val="20"/>
              </w:rPr>
              <w:t>177</w:t>
            </w:r>
            <w:r w:rsidRPr="0038773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/год</w:t>
            </w:r>
          </w:p>
        </w:tc>
      </w:tr>
      <w:tr w:rsidR="00D72B36" w:rsidTr="00512E38">
        <w:trPr>
          <w:trHeight w:val="180"/>
        </w:trPr>
        <w:tc>
          <w:tcPr>
            <w:tcW w:w="540" w:type="dxa"/>
          </w:tcPr>
          <w:p w:rsidR="00D72B36" w:rsidRDefault="007C1E52" w:rsidP="00367F2A">
            <w:r>
              <w:t>8</w:t>
            </w:r>
          </w:p>
        </w:tc>
        <w:tc>
          <w:tcPr>
            <w:tcW w:w="7903" w:type="dxa"/>
            <w:shd w:val="clear" w:color="auto" w:fill="auto"/>
          </w:tcPr>
          <w:p w:rsidR="00D72B36" w:rsidRPr="00EA188F" w:rsidRDefault="00D72B36" w:rsidP="00464A51">
            <w:pPr>
              <w:rPr>
                <w:highlight w:val="yellow"/>
              </w:rPr>
            </w:pPr>
            <w:r w:rsidRPr="00DA1F81">
              <w:t xml:space="preserve">Литейный цех серого чугуна, ист.№0168 </w:t>
            </w:r>
            <w:r w:rsidR="00AA1772" w:rsidRPr="00DA1F81">
              <w:t>завалочн</w:t>
            </w:r>
            <w:r w:rsidR="00AA1772">
              <w:t>ое окно вагранки</w:t>
            </w:r>
            <w:r w:rsidR="00AA1772" w:rsidRPr="00DA1F81">
              <w:t xml:space="preserve"> – </w:t>
            </w:r>
            <w:r w:rsidR="00AA1772">
              <w:t>с</w:t>
            </w:r>
            <w:r w:rsidR="00AA1772">
              <w:t>о</w:t>
            </w:r>
            <w:r w:rsidR="00AA1772">
              <w:t>кращение выбросов загрязняющих веще</w:t>
            </w:r>
            <w:proofErr w:type="gramStart"/>
            <w:r w:rsidR="00AA1772">
              <w:t>ств в св</w:t>
            </w:r>
            <w:proofErr w:type="gramEnd"/>
            <w:r w:rsidR="00AA1772">
              <w:t>язи с модернизацией си</w:t>
            </w:r>
            <w:r w:rsidR="00AA1772">
              <w:t>с</w:t>
            </w:r>
            <w:r w:rsidR="00AA1772">
              <w:t>темы очистки на вагранках</w:t>
            </w:r>
          </w:p>
        </w:tc>
        <w:tc>
          <w:tcPr>
            <w:tcW w:w="1461" w:type="dxa"/>
            <w:shd w:val="clear" w:color="auto" w:fill="auto"/>
          </w:tcPr>
          <w:p w:rsidR="00D72B36" w:rsidRPr="00AA1772" w:rsidRDefault="00BF4225" w:rsidP="00AA1772">
            <w:pPr>
              <w:ind w:left="-108"/>
              <w:jc w:val="center"/>
              <w:rPr>
                <w:color w:val="FF0000"/>
              </w:rPr>
            </w:pPr>
            <w:r w:rsidRPr="00BF4225">
              <w:t>31.12.202</w:t>
            </w:r>
            <w:r>
              <w:rPr>
                <w:lang w:val="en-US"/>
              </w:rPr>
              <w:t>4</w:t>
            </w:r>
            <w:r w:rsidRPr="00BF4225">
              <w:t>г.</w:t>
            </w:r>
          </w:p>
        </w:tc>
        <w:tc>
          <w:tcPr>
            <w:tcW w:w="1862" w:type="dxa"/>
          </w:tcPr>
          <w:p w:rsidR="00D72B36" w:rsidRDefault="00D72B36" w:rsidP="00CD628E">
            <w:pPr>
              <w:jc w:val="center"/>
            </w:pPr>
            <w:r>
              <w:t>внедрение НДТМ</w:t>
            </w:r>
          </w:p>
        </w:tc>
        <w:tc>
          <w:tcPr>
            <w:tcW w:w="3174" w:type="dxa"/>
            <w:shd w:val="clear" w:color="auto" w:fill="auto"/>
          </w:tcPr>
          <w:p w:rsidR="00AA1772" w:rsidRDefault="00AA1772" w:rsidP="00AA1772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>снижение выбросов</w:t>
            </w:r>
            <w:r>
              <w:rPr>
                <w:sz w:val="20"/>
                <w:szCs w:val="20"/>
              </w:rPr>
              <w:t>:</w:t>
            </w:r>
          </w:p>
          <w:p w:rsidR="00AA1772" w:rsidRPr="00387730" w:rsidRDefault="00AA1772" w:rsidP="00AA1772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 xml:space="preserve"> </w:t>
            </w:r>
            <w:r w:rsidRPr="00387730">
              <w:rPr>
                <w:sz w:val="20"/>
                <w:szCs w:val="20"/>
              </w:rPr>
              <w:t>твердых частиц суммарно на 1,</w:t>
            </w:r>
            <w:r>
              <w:rPr>
                <w:sz w:val="20"/>
                <w:szCs w:val="20"/>
              </w:rPr>
              <w:t>062</w:t>
            </w:r>
            <w:r w:rsidRPr="00387730">
              <w:rPr>
                <w:sz w:val="20"/>
                <w:szCs w:val="20"/>
              </w:rPr>
              <w:t xml:space="preserve"> т/год</w:t>
            </w:r>
          </w:p>
          <w:p w:rsidR="00AA1772" w:rsidRPr="00387730" w:rsidRDefault="00AA1772" w:rsidP="00AA1772">
            <w:pPr>
              <w:jc w:val="center"/>
              <w:rPr>
                <w:sz w:val="20"/>
                <w:szCs w:val="20"/>
              </w:rPr>
            </w:pPr>
            <w:r w:rsidRPr="00387730">
              <w:rPr>
                <w:sz w:val="20"/>
                <w:szCs w:val="20"/>
              </w:rPr>
              <w:t>углерода оксид</w:t>
            </w:r>
            <w:r>
              <w:rPr>
                <w:sz w:val="20"/>
                <w:szCs w:val="20"/>
              </w:rPr>
              <w:t xml:space="preserve"> (окись углерода, угарный газ) </w:t>
            </w:r>
            <w:r w:rsidRPr="00387730">
              <w:rPr>
                <w:sz w:val="20"/>
                <w:szCs w:val="20"/>
              </w:rPr>
              <w:t>на 0,</w:t>
            </w:r>
            <w:r>
              <w:rPr>
                <w:sz w:val="20"/>
                <w:szCs w:val="20"/>
              </w:rPr>
              <w:t>437</w:t>
            </w:r>
            <w:r w:rsidRPr="0038773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/год</w:t>
            </w:r>
            <w:r w:rsidRPr="00387730">
              <w:rPr>
                <w:sz w:val="20"/>
                <w:szCs w:val="20"/>
              </w:rPr>
              <w:t>;</w:t>
            </w:r>
          </w:p>
          <w:p w:rsidR="00D72B36" w:rsidRPr="00464A51" w:rsidRDefault="00AA1772" w:rsidP="00AA1772">
            <w:pPr>
              <w:jc w:val="center"/>
              <w:rPr>
                <w:sz w:val="18"/>
                <w:szCs w:val="18"/>
              </w:rPr>
            </w:pPr>
            <w:r w:rsidRPr="00387730">
              <w:rPr>
                <w:sz w:val="20"/>
                <w:szCs w:val="20"/>
              </w:rPr>
              <w:t xml:space="preserve">азота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IV</w:t>
            </w:r>
            <w:r w:rsidRPr="003877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оксид (азота </w:t>
            </w:r>
            <w:r w:rsidRPr="00387730">
              <w:rPr>
                <w:sz w:val="20"/>
                <w:szCs w:val="20"/>
              </w:rPr>
              <w:t>диоксид</w:t>
            </w:r>
            <w:r>
              <w:rPr>
                <w:sz w:val="20"/>
                <w:szCs w:val="20"/>
              </w:rPr>
              <w:t>)</w:t>
            </w:r>
            <w:r w:rsidRPr="00387730">
              <w:rPr>
                <w:sz w:val="20"/>
                <w:szCs w:val="20"/>
              </w:rPr>
              <w:t xml:space="preserve">  на 0,</w:t>
            </w:r>
            <w:r>
              <w:rPr>
                <w:sz w:val="20"/>
                <w:szCs w:val="20"/>
              </w:rPr>
              <w:t>170</w:t>
            </w:r>
            <w:r w:rsidRPr="0038773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/год</w:t>
            </w:r>
          </w:p>
        </w:tc>
      </w:tr>
      <w:tr w:rsidR="00D72B36" w:rsidTr="00512E38">
        <w:trPr>
          <w:trHeight w:val="180"/>
        </w:trPr>
        <w:tc>
          <w:tcPr>
            <w:tcW w:w="540" w:type="dxa"/>
          </w:tcPr>
          <w:p w:rsidR="00D72B36" w:rsidRDefault="007C1E52" w:rsidP="007C1E52">
            <w:r>
              <w:t>9</w:t>
            </w:r>
          </w:p>
        </w:tc>
        <w:tc>
          <w:tcPr>
            <w:tcW w:w="7903" w:type="dxa"/>
            <w:shd w:val="clear" w:color="auto" w:fill="auto"/>
          </w:tcPr>
          <w:p w:rsidR="00D72B36" w:rsidRPr="00EA188F" w:rsidRDefault="00D72B36" w:rsidP="00464A51">
            <w:pPr>
              <w:rPr>
                <w:highlight w:val="yellow"/>
              </w:rPr>
            </w:pPr>
            <w:r w:rsidRPr="00DA1F81">
              <w:t xml:space="preserve">Литейный цех серого чугуна, ист.№0169 </w:t>
            </w:r>
            <w:r w:rsidR="00AA1772" w:rsidRPr="00DA1F81">
              <w:t>завалочн</w:t>
            </w:r>
            <w:r w:rsidR="00AA1772">
              <w:t>ое окно вагранки</w:t>
            </w:r>
            <w:r w:rsidR="00AA1772" w:rsidRPr="00DA1F81">
              <w:t xml:space="preserve"> – </w:t>
            </w:r>
            <w:r w:rsidR="00AA1772">
              <w:t>с</w:t>
            </w:r>
            <w:r w:rsidR="00AA1772">
              <w:t>о</w:t>
            </w:r>
            <w:r w:rsidR="00AA1772">
              <w:t>кращение выбросов загрязняющих веще</w:t>
            </w:r>
            <w:proofErr w:type="gramStart"/>
            <w:r w:rsidR="00AA1772">
              <w:t>ств в св</w:t>
            </w:r>
            <w:proofErr w:type="gramEnd"/>
            <w:r w:rsidR="00AA1772">
              <w:t>язи с модернизацией си</w:t>
            </w:r>
            <w:r w:rsidR="00AA1772">
              <w:t>с</w:t>
            </w:r>
            <w:r w:rsidR="00AA1772">
              <w:t>темы очистки на вагранках</w:t>
            </w:r>
          </w:p>
        </w:tc>
        <w:tc>
          <w:tcPr>
            <w:tcW w:w="1461" w:type="dxa"/>
            <w:shd w:val="clear" w:color="auto" w:fill="auto"/>
          </w:tcPr>
          <w:p w:rsidR="00D72B36" w:rsidRPr="00AA1772" w:rsidRDefault="00BF4225" w:rsidP="00AA1772">
            <w:pPr>
              <w:ind w:left="-108"/>
              <w:jc w:val="center"/>
              <w:rPr>
                <w:color w:val="FF0000"/>
              </w:rPr>
            </w:pPr>
            <w:r w:rsidRPr="00BF4225">
              <w:t>31.12.202</w:t>
            </w:r>
            <w:r>
              <w:rPr>
                <w:lang w:val="en-US"/>
              </w:rPr>
              <w:t>4</w:t>
            </w:r>
            <w:r w:rsidRPr="00BF4225">
              <w:t>г.</w:t>
            </w:r>
          </w:p>
        </w:tc>
        <w:tc>
          <w:tcPr>
            <w:tcW w:w="1862" w:type="dxa"/>
          </w:tcPr>
          <w:p w:rsidR="00D72B36" w:rsidRDefault="00D72B36" w:rsidP="00CD628E">
            <w:pPr>
              <w:jc w:val="center"/>
            </w:pPr>
            <w:r>
              <w:t>внедрение НДТМ</w:t>
            </w:r>
          </w:p>
        </w:tc>
        <w:tc>
          <w:tcPr>
            <w:tcW w:w="3174" w:type="dxa"/>
            <w:shd w:val="clear" w:color="auto" w:fill="auto"/>
          </w:tcPr>
          <w:p w:rsidR="00AA1772" w:rsidRDefault="00AA1772" w:rsidP="00AA1772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>снижение выбросов</w:t>
            </w:r>
            <w:r>
              <w:rPr>
                <w:sz w:val="20"/>
                <w:szCs w:val="20"/>
              </w:rPr>
              <w:t>:</w:t>
            </w:r>
          </w:p>
          <w:p w:rsidR="00AA1772" w:rsidRPr="00387730" w:rsidRDefault="00AA1772" w:rsidP="00AA1772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 xml:space="preserve"> </w:t>
            </w:r>
            <w:r w:rsidRPr="00387730">
              <w:rPr>
                <w:sz w:val="20"/>
                <w:szCs w:val="20"/>
              </w:rPr>
              <w:t xml:space="preserve">твердых частиц суммарно на </w:t>
            </w:r>
            <w:r>
              <w:rPr>
                <w:sz w:val="20"/>
                <w:szCs w:val="20"/>
              </w:rPr>
              <w:t>0,550</w:t>
            </w:r>
            <w:r w:rsidRPr="00387730">
              <w:rPr>
                <w:sz w:val="20"/>
                <w:szCs w:val="20"/>
              </w:rPr>
              <w:t xml:space="preserve"> т/год</w:t>
            </w:r>
          </w:p>
          <w:p w:rsidR="00AA1772" w:rsidRPr="00387730" w:rsidRDefault="00AA1772" w:rsidP="00AA1772">
            <w:pPr>
              <w:jc w:val="center"/>
              <w:rPr>
                <w:sz w:val="20"/>
                <w:szCs w:val="20"/>
              </w:rPr>
            </w:pPr>
            <w:r w:rsidRPr="00387730">
              <w:rPr>
                <w:sz w:val="20"/>
                <w:szCs w:val="20"/>
              </w:rPr>
              <w:t>углерода оксид</w:t>
            </w:r>
            <w:r>
              <w:rPr>
                <w:sz w:val="20"/>
                <w:szCs w:val="20"/>
              </w:rPr>
              <w:t xml:space="preserve"> (окись углерода, угарный газ) </w:t>
            </w:r>
            <w:r w:rsidRPr="00387730">
              <w:rPr>
                <w:sz w:val="20"/>
                <w:szCs w:val="20"/>
              </w:rPr>
              <w:t>на 0,</w:t>
            </w:r>
            <w:r>
              <w:rPr>
                <w:sz w:val="20"/>
                <w:szCs w:val="20"/>
              </w:rPr>
              <w:t>252</w:t>
            </w:r>
            <w:r w:rsidRPr="0038773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/год</w:t>
            </w:r>
            <w:r w:rsidRPr="00387730">
              <w:rPr>
                <w:sz w:val="20"/>
                <w:szCs w:val="20"/>
              </w:rPr>
              <w:t>;</w:t>
            </w:r>
          </w:p>
          <w:p w:rsidR="00D72B36" w:rsidRPr="00464A51" w:rsidRDefault="00AA1772" w:rsidP="00AA1772">
            <w:pPr>
              <w:jc w:val="center"/>
              <w:rPr>
                <w:sz w:val="18"/>
                <w:szCs w:val="18"/>
              </w:rPr>
            </w:pPr>
            <w:r w:rsidRPr="00387730">
              <w:rPr>
                <w:sz w:val="20"/>
                <w:szCs w:val="20"/>
              </w:rPr>
              <w:t xml:space="preserve">азота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IV</w:t>
            </w:r>
            <w:r w:rsidRPr="003877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оксид (азота </w:t>
            </w:r>
            <w:r w:rsidRPr="00387730">
              <w:rPr>
                <w:sz w:val="20"/>
                <w:szCs w:val="20"/>
              </w:rPr>
              <w:t>диоксид</w:t>
            </w:r>
            <w:r>
              <w:rPr>
                <w:sz w:val="20"/>
                <w:szCs w:val="20"/>
              </w:rPr>
              <w:t>)</w:t>
            </w:r>
            <w:r w:rsidRPr="00387730">
              <w:rPr>
                <w:sz w:val="20"/>
                <w:szCs w:val="20"/>
              </w:rPr>
              <w:t xml:space="preserve">  на 0,</w:t>
            </w:r>
            <w:r>
              <w:rPr>
                <w:sz w:val="20"/>
                <w:szCs w:val="20"/>
              </w:rPr>
              <w:t>117</w:t>
            </w:r>
            <w:r w:rsidRPr="0038773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/год</w:t>
            </w:r>
          </w:p>
        </w:tc>
      </w:tr>
      <w:tr w:rsidR="00D72B36" w:rsidTr="00512E38">
        <w:trPr>
          <w:trHeight w:val="180"/>
        </w:trPr>
        <w:tc>
          <w:tcPr>
            <w:tcW w:w="540" w:type="dxa"/>
          </w:tcPr>
          <w:p w:rsidR="00D72B36" w:rsidRDefault="00D72B36" w:rsidP="007C1E52">
            <w:r>
              <w:t>1</w:t>
            </w:r>
            <w:r w:rsidR="007C1E52">
              <w:t>0</w:t>
            </w:r>
          </w:p>
        </w:tc>
        <w:tc>
          <w:tcPr>
            <w:tcW w:w="7903" w:type="dxa"/>
            <w:shd w:val="clear" w:color="auto" w:fill="auto"/>
          </w:tcPr>
          <w:p w:rsidR="00D72B36" w:rsidRDefault="00D72B36" w:rsidP="00AA1772">
            <w:r>
              <w:t xml:space="preserve">Литейный цех серого чугуна, ист.№0248 вагранка №2 – </w:t>
            </w:r>
            <w:r w:rsidR="00AA1772">
              <w:t>модернизация системы очистки на вагранке (</w:t>
            </w:r>
            <w:r>
              <w:t xml:space="preserve">замена форсунок пылеуловителя, </w:t>
            </w:r>
            <w:proofErr w:type="spellStart"/>
            <w:r>
              <w:t>искрог</w:t>
            </w:r>
            <w:r>
              <w:t>а</w:t>
            </w:r>
            <w:r>
              <w:t>шения</w:t>
            </w:r>
            <w:proofErr w:type="spellEnd"/>
            <w:r>
              <w:t xml:space="preserve"> и трубопровода подачи технической воды</w:t>
            </w:r>
            <w:r w:rsidR="00AA1772">
              <w:t>), обеспечивающая с</w:t>
            </w:r>
            <w:r w:rsidR="00AA1772">
              <w:t>о</w:t>
            </w:r>
            <w:r w:rsidR="00AA1772">
              <w:t xml:space="preserve">блюдение </w:t>
            </w:r>
            <w:proofErr w:type="spellStart"/>
            <w:r w:rsidR="00AA1772">
              <w:t>ЭкоНиП</w:t>
            </w:r>
            <w:proofErr w:type="spellEnd"/>
            <w:r w:rsidR="00AA1772">
              <w:t xml:space="preserve"> 17.01.06-001-2017 по окиси углерода и твердым част</w:t>
            </w:r>
            <w:r w:rsidR="00AA1772">
              <w:t>и</w:t>
            </w:r>
            <w:r w:rsidR="00AA1772">
              <w:t xml:space="preserve">цам </w:t>
            </w:r>
          </w:p>
        </w:tc>
        <w:tc>
          <w:tcPr>
            <w:tcW w:w="1461" w:type="dxa"/>
            <w:shd w:val="clear" w:color="auto" w:fill="auto"/>
          </w:tcPr>
          <w:p w:rsidR="00D72B36" w:rsidRDefault="00BF4225" w:rsidP="00AA1772">
            <w:pPr>
              <w:ind w:left="-108"/>
              <w:jc w:val="center"/>
            </w:pPr>
            <w:r w:rsidRPr="00BF4225">
              <w:t>31.12.202</w:t>
            </w:r>
            <w:r>
              <w:rPr>
                <w:lang w:val="en-US"/>
              </w:rPr>
              <w:t>4</w:t>
            </w:r>
            <w:r w:rsidRPr="00BF4225">
              <w:t>г.</w:t>
            </w:r>
          </w:p>
        </w:tc>
        <w:tc>
          <w:tcPr>
            <w:tcW w:w="1862" w:type="dxa"/>
          </w:tcPr>
          <w:p w:rsidR="00D72B36" w:rsidRDefault="00D72B36" w:rsidP="00EA188F">
            <w:pPr>
              <w:jc w:val="center"/>
            </w:pPr>
            <w:r>
              <w:t>внедрение НДТМ, собл</w:t>
            </w:r>
            <w:r>
              <w:t>ю</w:t>
            </w:r>
            <w:r>
              <w:t xml:space="preserve">дение </w:t>
            </w:r>
            <w:proofErr w:type="spellStart"/>
            <w:r>
              <w:t>ЭкоНиП</w:t>
            </w:r>
            <w:proofErr w:type="spellEnd"/>
          </w:p>
        </w:tc>
        <w:tc>
          <w:tcPr>
            <w:tcW w:w="3174" w:type="dxa"/>
            <w:shd w:val="clear" w:color="auto" w:fill="auto"/>
          </w:tcPr>
          <w:p w:rsidR="00AA1772" w:rsidRDefault="00AA1772" w:rsidP="00AA1772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>снижение выбросов</w:t>
            </w:r>
            <w:r>
              <w:rPr>
                <w:sz w:val="20"/>
                <w:szCs w:val="20"/>
              </w:rPr>
              <w:t>:</w:t>
            </w:r>
          </w:p>
          <w:p w:rsidR="00AA1772" w:rsidRPr="00387730" w:rsidRDefault="00AA1772" w:rsidP="00AA1772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 xml:space="preserve"> </w:t>
            </w:r>
            <w:r w:rsidRPr="00387730">
              <w:rPr>
                <w:sz w:val="20"/>
                <w:szCs w:val="20"/>
              </w:rPr>
              <w:t xml:space="preserve">твердых частиц суммарно на </w:t>
            </w:r>
            <w:r>
              <w:rPr>
                <w:sz w:val="20"/>
                <w:szCs w:val="20"/>
              </w:rPr>
              <w:t>8,086</w:t>
            </w:r>
            <w:r w:rsidRPr="00387730">
              <w:rPr>
                <w:sz w:val="20"/>
                <w:szCs w:val="20"/>
              </w:rPr>
              <w:t xml:space="preserve"> т/год</w:t>
            </w:r>
          </w:p>
          <w:p w:rsidR="00AA1772" w:rsidRPr="00387730" w:rsidRDefault="00AA1772" w:rsidP="00AA1772">
            <w:pPr>
              <w:jc w:val="center"/>
              <w:rPr>
                <w:sz w:val="20"/>
                <w:szCs w:val="20"/>
              </w:rPr>
            </w:pPr>
            <w:r w:rsidRPr="00387730">
              <w:rPr>
                <w:sz w:val="20"/>
                <w:szCs w:val="20"/>
              </w:rPr>
              <w:t>углерода оксид</w:t>
            </w:r>
            <w:r>
              <w:rPr>
                <w:sz w:val="20"/>
                <w:szCs w:val="20"/>
              </w:rPr>
              <w:t xml:space="preserve"> (окись углерода, угарный газ) </w:t>
            </w:r>
            <w:r w:rsidRPr="0038773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307,22</w:t>
            </w:r>
            <w:r w:rsidRPr="0038773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/год</w:t>
            </w:r>
            <w:r w:rsidRPr="00387730">
              <w:rPr>
                <w:sz w:val="20"/>
                <w:szCs w:val="20"/>
              </w:rPr>
              <w:t>;</w:t>
            </w:r>
          </w:p>
          <w:p w:rsidR="00D72B36" w:rsidRPr="00464A51" w:rsidRDefault="00D72B36" w:rsidP="0026511F">
            <w:pPr>
              <w:jc w:val="center"/>
              <w:rPr>
                <w:sz w:val="18"/>
                <w:szCs w:val="18"/>
              </w:rPr>
            </w:pPr>
          </w:p>
        </w:tc>
      </w:tr>
      <w:tr w:rsidR="00AA1772" w:rsidTr="00DA1F81">
        <w:trPr>
          <w:trHeight w:val="180"/>
        </w:trPr>
        <w:tc>
          <w:tcPr>
            <w:tcW w:w="540" w:type="dxa"/>
          </w:tcPr>
          <w:p w:rsidR="00AA1772" w:rsidRDefault="00AA1772" w:rsidP="007C1E52">
            <w:r>
              <w:t>11</w:t>
            </w:r>
          </w:p>
        </w:tc>
        <w:tc>
          <w:tcPr>
            <w:tcW w:w="7903" w:type="dxa"/>
            <w:shd w:val="clear" w:color="auto" w:fill="auto"/>
          </w:tcPr>
          <w:p w:rsidR="00AA1772" w:rsidRDefault="00AA1772" w:rsidP="0026511F">
            <w:r>
              <w:t xml:space="preserve">Литейный цех серого чугуна, ист.№0249 вагранка №3 – модернизация системы очистки на вагранке (замена форсунок пылеуловителя, </w:t>
            </w:r>
            <w:proofErr w:type="spellStart"/>
            <w:r>
              <w:t>искрог</w:t>
            </w:r>
            <w:r>
              <w:t>а</w:t>
            </w:r>
            <w:r>
              <w:t>шения</w:t>
            </w:r>
            <w:proofErr w:type="spellEnd"/>
            <w:r>
              <w:t xml:space="preserve"> и трубопровода подачи технической воды), обеспечивающая с</w:t>
            </w:r>
            <w:r>
              <w:t>о</w:t>
            </w:r>
            <w:r>
              <w:t xml:space="preserve">блюдение </w:t>
            </w:r>
            <w:proofErr w:type="spellStart"/>
            <w:r>
              <w:t>ЭкоНиП</w:t>
            </w:r>
            <w:proofErr w:type="spellEnd"/>
            <w:r>
              <w:t xml:space="preserve"> 17.01.06-001-2017 по окиси углерода и твердым част</w:t>
            </w:r>
            <w:r>
              <w:t>и</w:t>
            </w:r>
            <w:r>
              <w:t>цам</w:t>
            </w:r>
          </w:p>
        </w:tc>
        <w:tc>
          <w:tcPr>
            <w:tcW w:w="1461" w:type="dxa"/>
            <w:shd w:val="clear" w:color="auto" w:fill="auto"/>
          </w:tcPr>
          <w:p w:rsidR="00AA1772" w:rsidRPr="00AA1772" w:rsidRDefault="00BF4225" w:rsidP="00AA1772">
            <w:pPr>
              <w:ind w:left="-108"/>
              <w:jc w:val="center"/>
              <w:rPr>
                <w:color w:val="FF0000"/>
              </w:rPr>
            </w:pPr>
            <w:r w:rsidRPr="00BF4225">
              <w:t>31.12.202</w:t>
            </w:r>
            <w:r>
              <w:rPr>
                <w:lang w:val="en-US"/>
              </w:rPr>
              <w:t>4</w:t>
            </w:r>
            <w:r w:rsidRPr="00BF4225">
              <w:t>г.</w:t>
            </w:r>
          </w:p>
        </w:tc>
        <w:tc>
          <w:tcPr>
            <w:tcW w:w="1862" w:type="dxa"/>
          </w:tcPr>
          <w:p w:rsidR="00AA1772" w:rsidRDefault="00AA1772" w:rsidP="00CD628E">
            <w:pPr>
              <w:jc w:val="center"/>
            </w:pPr>
            <w:r>
              <w:t>внедрение НДТМ, собл</w:t>
            </w:r>
            <w:r>
              <w:t>ю</w:t>
            </w:r>
            <w:r>
              <w:t xml:space="preserve">дение </w:t>
            </w:r>
            <w:proofErr w:type="spellStart"/>
            <w:r>
              <w:t>ЭкоНиП</w:t>
            </w:r>
            <w:proofErr w:type="spellEnd"/>
          </w:p>
        </w:tc>
        <w:tc>
          <w:tcPr>
            <w:tcW w:w="3174" w:type="dxa"/>
          </w:tcPr>
          <w:p w:rsidR="00AA1772" w:rsidRDefault="00AA1772" w:rsidP="00BF4225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>снижение выбросов</w:t>
            </w:r>
            <w:r>
              <w:rPr>
                <w:sz w:val="20"/>
                <w:szCs w:val="20"/>
              </w:rPr>
              <w:t>:</w:t>
            </w:r>
          </w:p>
          <w:p w:rsidR="00AA1772" w:rsidRPr="00387730" w:rsidRDefault="00AA1772" w:rsidP="00BF4225">
            <w:pPr>
              <w:jc w:val="center"/>
              <w:rPr>
                <w:sz w:val="20"/>
                <w:szCs w:val="20"/>
              </w:rPr>
            </w:pPr>
            <w:r w:rsidRPr="00464A51">
              <w:rPr>
                <w:sz w:val="20"/>
                <w:szCs w:val="20"/>
              </w:rPr>
              <w:t xml:space="preserve"> </w:t>
            </w:r>
            <w:r w:rsidRPr="00387730">
              <w:rPr>
                <w:sz w:val="20"/>
                <w:szCs w:val="20"/>
              </w:rPr>
              <w:t xml:space="preserve">твердых частиц суммарно на </w:t>
            </w:r>
            <w:r>
              <w:rPr>
                <w:sz w:val="20"/>
                <w:szCs w:val="20"/>
              </w:rPr>
              <w:t>7,119</w:t>
            </w:r>
            <w:r w:rsidRPr="00387730">
              <w:rPr>
                <w:sz w:val="20"/>
                <w:szCs w:val="20"/>
              </w:rPr>
              <w:t xml:space="preserve"> т/год</w:t>
            </w:r>
          </w:p>
          <w:p w:rsidR="00AA1772" w:rsidRPr="00387730" w:rsidRDefault="00AA1772" w:rsidP="00BF4225">
            <w:pPr>
              <w:jc w:val="center"/>
              <w:rPr>
                <w:sz w:val="20"/>
                <w:szCs w:val="20"/>
              </w:rPr>
            </w:pPr>
            <w:r w:rsidRPr="00387730">
              <w:rPr>
                <w:sz w:val="20"/>
                <w:szCs w:val="20"/>
              </w:rPr>
              <w:t>углерода оксид</w:t>
            </w:r>
            <w:r>
              <w:rPr>
                <w:sz w:val="20"/>
                <w:szCs w:val="20"/>
              </w:rPr>
              <w:t xml:space="preserve"> (окись углерода, угарный газ) </w:t>
            </w:r>
            <w:r w:rsidRPr="0038773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276,152</w:t>
            </w:r>
            <w:r w:rsidRPr="0038773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/год</w:t>
            </w:r>
            <w:r w:rsidRPr="00387730">
              <w:rPr>
                <w:sz w:val="20"/>
                <w:szCs w:val="20"/>
              </w:rPr>
              <w:t>;</w:t>
            </w:r>
          </w:p>
          <w:p w:rsidR="00AA1772" w:rsidRPr="00464A51" w:rsidRDefault="00AA1772" w:rsidP="00BF4225">
            <w:pPr>
              <w:jc w:val="center"/>
              <w:rPr>
                <w:sz w:val="18"/>
                <w:szCs w:val="18"/>
              </w:rPr>
            </w:pPr>
          </w:p>
        </w:tc>
      </w:tr>
      <w:tr w:rsidR="00AA1772">
        <w:trPr>
          <w:trHeight w:val="180"/>
        </w:trPr>
        <w:tc>
          <w:tcPr>
            <w:tcW w:w="14940" w:type="dxa"/>
            <w:gridSpan w:val="5"/>
          </w:tcPr>
          <w:p w:rsidR="00AA1772" w:rsidRDefault="00AA1772" w:rsidP="00812C98">
            <w:pPr>
              <w:jc w:val="center"/>
            </w:pPr>
            <w:r>
              <w:t>3. Мероприятия по уменьшению объемов (предотвращение) образования</w:t>
            </w:r>
          </w:p>
          <w:p w:rsidR="00AA1772" w:rsidRDefault="00AA1772" w:rsidP="00812C98">
            <w:pPr>
              <w:jc w:val="center"/>
            </w:pPr>
            <w:r>
              <w:t>отходов производства и вовлечению их в хозяйственный оборот</w:t>
            </w:r>
          </w:p>
        </w:tc>
      </w:tr>
      <w:tr w:rsidR="00AA1772" w:rsidTr="00CC5AD8">
        <w:trPr>
          <w:trHeight w:val="180"/>
        </w:trPr>
        <w:tc>
          <w:tcPr>
            <w:tcW w:w="540" w:type="dxa"/>
          </w:tcPr>
          <w:p w:rsidR="00AA1772" w:rsidRPr="0040210B" w:rsidRDefault="00AA1772" w:rsidP="006A78BB">
            <w:r w:rsidRPr="0040210B">
              <w:t>1</w:t>
            </w:r>
          </w:p>
        </w:tc>
        <w:tc>
          <w:tcPr>
            <w:tcW w:w="7903" w:type="dxa"/>
          </w:tcPr>
          <w:p w:rsidR="00AA1772" w:rsidRPr="0040210B" w:rsidRDefault="00AA1772" w:rsidP="006A78BB">
            <w:r w:rsidRPr="0040210B">
              <w:t>Использование в обществе асфальтобетона от разборки асфальтовых п</w:t>
            </w:r>
            <w:r w:rsidRPr="0040210B">
              <w:t>о</w:t>
            </w:r>
            <w:r w:rsidRPr="0040210B">
              <w:t xml:space="preserve">крытий (код 3141004) при производстве строительных работ (в качестве </w:t>
            </w:r>
            <w:r w:rsidRPr="0040210B">
              <w:lastRenderedPageBreak/>
              <w:t>подсыпки) согласно СТП МАЗ 082.</w:t>
            </w:r>
          </w:p>
        </w:tc>
        <w:tc>
          <w:tcPr>
            <w:tcW w:w="1461" w:type="dxa"/>
          </w:tcPr>
          <w:p w:rsidR="00AA1772" w:rsidRPr="0040210B" w:rsidRDefault="00AA1772" w:rsidP="006A78BB">
            <w:pPr>
              <w:ind w:left="-108"/>
              <w:jc w:val="center"/>
            </w:pPr>
            <w:r w:rsidRPr="0040210B">
              <w:lastRenderedPageBreak/>
              <w:t>ежегодно</w:t>
            </w:r>
          </w:p>
        </w:tc>
        <w:tc>
          <w:tcPr>
            <w:tcW w:w="1862" w:type="dxa"/>
          </w:tcPr>
          <w:p w:rsidR="00AA1772" w:rsidRPr="00016E1A" w:rsidRDefault="00AA1772" w:rsidP="006A78BB">
            <w:pPr>
              <w:jc w:val="center"/>
              <w:rPr>
                <w:sz w:val="20"/>
                <w:szCs w:val="20"/>
              </w:rPr>
            </w:pPr>
            <w:r w:rsidRPr="00016E1A">
              <w:rPr>
                <w:sz w:val="20"/>
                <w:szCs w:val="20"/>
              </w:rPr>
              <w:t>использование отходов в соотве</w:t>
            </w:r>
            <w:r w:rsidRPr="00016E1A">
              <w:rPr>
                <w:sz w:val="20"/>
                <w:szCs w:val="20"/>
              </w:rPr>
              <w:t>т</w:t>
            </w:r>
            <w:r w:rsidRPr="00016E1A">
              <w:rPr>
                <w:sz w:val="20"/>
                <w:szCs w:val="20"/>
              </w:rPr>
              <w:lastRenderedPageBreak/>
              <w:t>ствии с требов</w:t>
            </w:r>
            <w:r w:rsidRPr="00016E1A">
              <w:rPr>
                <w:sz w:val="20"/>
                <w:szCs w:val="20"/>
              </w:rPr>
              <w:t>а</w:t>
            </w:r>
            <w:r w:rsidRPr="00016E1A">
              <w:rPr>
                <w:sz w:val="20"/>
                <w:szCs w:val="20"/>
              </w:rPr>
              <w:t>ниями ТНПА</w:t>
            </w:r>
          </w:p>
        </w:tc>
        <w:tc>
          <w:tcPr>
            <w:tcW w:w="3174" w:type="dxa"/>
          </w:tcPr>
          <w:p w:rsidR="00AA1772" w:rsidRPr="0040210B" w:rsidRDefault="00AA1772" w:rsidP="006A78BB">
            <w:pPr>
              <w:jc w:val="center"/>
            </w:pPr>
            <w:r w:rsidRPr="0040210B">
              <w:lastRenderedPageBreak/>
              <w:t>вовлечение отходов прои</w:t>
            </w:r>
            <w:r w:rsidRPr="0040210B">
              <w:t>з</w:t>
            </w:r>
            <w:r w:rsidRPr="0040210B">
              <w:t xml:space="preserve">водства в хозяйственный </w:t>
            </w:r>
            <w:r w:rsidRPr="0040210B">
              <w:lastRenderedPageBreak/>
              <w:t xml:space="preserve">оборот </w:t>
            </w:r>
          </w:p>
        </w:tc>
      </w:tr>
      <w:tr w:rsidR="00AA1772" w:rsidTr="00CC5AD8">
        <w:trPr>
          <w:trHeight w:val="180"/>
        </w:trPr>
        <w:tc>
          <w:tcPr>
            <w:tcW w:w="540" w:type="dxa"/>
          </w:tcPr>
          <w:p w:rsidR="00AA1772" w:rsidRPr="0040210B" w:rsidRDefault="00AA1772" w:rsidP="006A78BB">
            <w:r w:rsidRPr="0040210B">
              <w:lastRenderedPageBreak/>
              <w:t>2</w:t>
            </w:r>
          </w:p>
        </w:tc>
        <w:tc>
          <w:tcPr>
            <w:tcW w:w="7903" w:type="dxa"/>
          </w:tcPr>
          <w:p w:rsidR="00AA1772" w:rsidRPr="0040210B" w:rsidRDefault="00AA1772" w:rsidP="006A78BB">
            <w:r w:rsidRPr="0040210B">
              <w:t xml:space="preserve">Использование в обществе </w:t>
            </w:r>
            <w:r>
              <w:t>з</w:t>
            </w:r>
            <w:r w:rsidRPr="00B72DF3">
              <w:t>емляны</w:t>
            </w:r>
            <w:r>
              <w:t>х</w:t>
            </w:r>
            <w:r w:rsidRPr="00B72DF3">
              <w:t xml:space="preserve"> выем</w:t>
            </w:r>
            <w:r>
              <w:t>о</w:t>
            </w:r>
            <w:r w:rsidRPr="00B72DF3">
              <w:t>к, грунт</w:t>
            </w:r>
            <w:r>
              <w:t>а, образовавшегося</w:t>
            </w:r>
            <w:r w:rsidRPr="00B72DF3">
              <w:t xml:space="preserve"> при проведении землеройных работ, не загрязненны</w:t>
            </w:r>
            <w:r>
              <w:t>х</w:t>
            </w:r>
            <w:r w:rsidRPr="00B72DF3">
              <w:t xml:space="preserve"> опасными вещес</w:t>
            </w:r>
            <w:r w:rsidRPr="00B72DF3">
              <w:t>т</w:t>
            </w:r>
            <w:r w:rsidRPr="00B72DF3">
              <w:t>вами</w:t>
            </w:r>
            <w:r w:rsidRPr="0040210B">
              <w:t xml:space="preserve"> (код 3141101) при производстве строительных работ (в качестве подсыпки) согласно СТП МАЗ 083.</w:t>
            </w:r>
          </w:p>
        </w:tc>
        <w:tc>
          <w:tcPr>
            <w:tcW w:w="1461" w:type="dxa"/>
          </w:tcPr>
          <w:p w:rsidR="00AA1772" w:rsidRPr="0040210B" w:rsidRDefault="00AA1772" w:rsidP="006A78BB">
            <w:pPr>
              <w:ind w:left="-108"/>
              <w:jc w:val="center"/>
            </w:pPr>
            <w:r w:rsidRPr="0040210B">
              <w:t>ежегодно</w:t>
            </w:r>
          </w:p>
        </w:tc>
        <w:tc>
          <w:tcPr>
            <w:tcW w:w="1862" w:type="dxa"/>
          </w:tcPr>
          <w:p w:rsidR="00AA1772" w:rsidRPr="00016E1A" w:rsidRDefault="00AA1772" w:rsidP="006A78BB">
            <w:pPr>
              <w:jc w:val="center"/>
              <w:rPr>
                <w:sz w:val="20"/>
                <w:szCs w:val="20"/>
              </w:rPr>
            </w:pPr>
            <w:r w:rsidRPr="00016E1A">
              <w:rPr>
                <w:sz w:val="20"/>
                <w:szCs w:val="20"/>
              </w:rPr>
              <w:t>использование отходов в соотве</w:t>
            </w:r>
            <w:r w:rsidRPr="00016E1A">
              <w:rPr>
                <w:sz w:val="20"/>
                <w:szCs w:val="20"/>
              </w:rPr>
              <w:t>т</w:t>
            </w:r>
            <w:r w:rsidRPr="00016E1A">
              <w:rPr>
                <w:sz w:val="20"/>
                <w:szCs w:val="20"/>
              </w:rPr>
              <w:t>ствии с требов</w:t>
            </w:r>
            <w:r w:rsidRPr="00016E1A">
              <w:rPr>
                <w:sz w:val="20"/>
                <w:szCs w:val="20"/>
              </w:rPr>
              <w:t>а</w:t>
            </w:r>
            <w:r w:rsidRPr="00016E1A">
              <w:rPr>
                <w:sz w:val="20"/>
                <w:szCs w:val="20"/>
              </w:rPr>
              <w:t>ниями ТНПА</w:t>
            </w:r>
          </w:p>
        </w:tc>
        <w:tc>
          <w:tcPr>
            <w:tcW w:w="3174" w:type="dxa"/>
          </w:tcPr>
          <w:p w:rsidR="00AA1772" w:rsidRPr="0040210B" w:rsidRDefault="00AA1772" w:rsidP="006A78BB">
            <w:pPr>
              <w:jc w:val="center"/>
            </w:pPr>
            <w:r w:rsidRPr="0040210B">
              <w:t>вовлечение отходов прои</w:t>
            </w:r>
            <w:r w:rsidRPr="0040210B">
              <w:t>з</w:t>
            </w:r>
            <w:r w:rsidRPr="0040210B">
              <w:t xml:space="preserve">водства в хозяйственный оборот </w:t>
            </w:r>
          </w:p>
        </w:tc>
      </w:tr>
      <w:tr w:rsidR="00AA1772" w:rsidTr="00CC5AD8">
        <w:trPr>
          <w:trHeight w:val="180"/>
        </w:trPr>
        <w:tc>
          <w:tcPr>
            <w:tcW w:w="540" w:type="dxa"/>
          </w:tcPr>
          <w:p w:rsidR="00AA1772" w:rsidRPr="0040210B" w:rsidRDefault="00AA1772" w:rsidP="006A78BB">
            <w:r w:rsidRPr="0040210B">
              <w:t>3</w:t>
            </w:r>
          </w:p>
        </w:tc>
        <w:tc>
          <w:tcPr>
            <w:tcW w:w="7903" w:type="dxa"/>
          </w:tcPr>
          <w:p w:rsidR="00AA1772" w:rsidRPr="0040210B" w:rsidRDefault="00AA1772" w:rsidP="006A78BB">
            <w:r w:rsidRPr="0040210B">
              <w:t>Использование отработанных масел согласно СТП МАЗ 081.</w:t>
            </w:r>
          </w:p>
        </w:tc>
        <w:tc>
          <w:tcPr>
            <w:tcW w:w="1461" w:type="dxa"/>
          </w:tcPr>
          <w:p w:rsidR="00AA1772" w:rsidRPr="0040210B" w:rsidRDefault="00AA1772" w:rsidP="006A78BB">
            <w:pPr>
              <w:ind w:left="-108"/>
              <w:jc w:val="center"/>
            </w:pPr>
            <w:r w:rsidRPr="0040210B">
              <w:t>ежегодно</w:t>
            </w:r>
          </w:p>
        </w:tc>
        <w:tc>
          <w:tcPr>
            <w:tcW w:w="1862" w:type="dxa"/>
          </w:tcPr>
          <w:p w:rsidR="00AA1772" w:rsidRPr="00016E1A" w:rsidRDefault="00AA1772" w:rsidP="006A78BB">
            <w:pPr>
              <w:jc w:val="center"/>
              <w:rPr>
                <w:sz w:val="20"/>
                <w:szCs w:val="20"/>
              </w:rPr>
            </w:pPr>
            <w:r w:rsidRPr="00016E1A">
              <w:rPr>
                <w:sz w:val="20"/>
                <w:szCs w:val="20"/>
              </w:rPr>
              <w:t>использование отходов в соотве</w:t>
            </w:r>
            <w:r w:rsidRPr="00016E1A">
              <w:rPr>
                <w:sz w:val="20"/>
                <w:szCs w:val="20"/>
              </w:rPr>
              <w:t>т</w:t>
            </w:r>
            <w:r w:rsidRPr="00016E1A">
              <w:rPr>
                <w:sz w:val="20"/>
                <w:szCs w:val="20"/>
              </w:rPr>
              <w:t>ствии с требов</w:t>
            </w:r>
            <w:r w:rsidRPr="00016E1A">
              <w:rPr>
                <w:sz w:val="20"/>
                <w:szCs w:val="20"/>
              </w:rPr>
              <w:t>а</w:t>
            </w:r>
            <w:r w:rsidRPr="00016E1A">
              <w:rPr>
                <w:sz w:val="20"/>
                <w:szCs w:val="20"/>
              </w:rPr>
              <w:t>ниями ТНПА</w:t>
            </w:r>
          </w:p>
        </w:tc>
        <w:tc>
          <w:tcPr>
            <w:tcW w:w="3174" w:type="dxa"/>
          </w:tcPr>
          <w:p w:rsidR="00AA1772" w:rsidRPr="0040210B" w:rsidRDefault="00AA1772" w:rsidP="006A78BB">
            <w:pPr>
              <w:jc w:val="center"/>
            </w:pPr>
            <w:r w:rsidRPr="0040210B">
              <w:t>вовлечение отходов прои</w:t>
            </w:r>
            <w:r w:rsidRPr="0040210B">
              <w:t>з</w:t>
            </w:r>
            <w:r w:rsidRPr="0040210B">
              <w:t xml:space="preserve">водства в хозяйственный оборот </w:t>
            </w:r>
          </w:p>
        </w:tc>
      </w:tr>
      <w:tr w:rsidR="00AA1772" w:rsidTr="00CC5AD8">
        <w:trPr>
          <w:trHeight w:val="180"/>
        </w:trPr>
        <w:tc>
          <w:tcPr>
            <w:tcW w:w="540" w:type="dxa"/>
          </w:tcPr>
          <w:p w:rsidR="00AA1772" w:rsidRPr="0040210B" w:rsidRDefault="00AA1772" w:rsidP="006A78BB">
            <w:r w:rsidRPr="0040210B">
              <w:t>4</w:t>
            </w:r>
          </w:p>
        </w:tc>
        <w:tc>
          <w:tcPr>
            <w:tcW w:w="7903" w:type="dxa"/>
          </w:tcPr>
          <w:p w:rsidR="00AA1772" w:rsidRPr="0040210B" w:rsidRDefault="00AA1772" w:rsidP="006A78BB">
            <w:r w:rsidRPr="0040210B">
              <w:t xml:space="preserve">Использование </w:t>
            </w:r>
            <w:proofErr w:type="spellStart"/>
            <w:r w:rsidRPr="0040210B">
              <w:t>металлоотходов</w:t>
            </w:r>
            <w:proofErr w:type="spellEnd"/>
            <w:r w:rsidRPr="0040210B">
              <w:t xml:space="preserve"> (коды 3510106, 3511008, 3511102, 3530100, 3530405, 3531003) в литейных цехах общества в соответствии с СТП МАЗ 036.</w:t>
            </w:r>
          </w:p>
        </w:tc>
        <w:tc>
          <w:tcPr>
            <w:tcW w:w="1461" w:type="dxa"/>
          </w:tcPr>
          <w:p w:rsidR="00AA1772" w:rsidRPr="0040210B" w:rsidRDefault="00AA1772" w:rsidP="006A78BB">
            <w:pPr>
              <w:ind w:left="-108"/>
              <w:jc w:val="center"/>
            </w:pPr>
            <w:r w:rsidRPr="0040210B">
              <w:t>ежегодно</w:t>
            </w:r>
          </w:p>
        </w:tc>
        <w:tc>
          <w:tcPr>
            <w:tcW w:w="1862" w:type="dxa"/>
          </w:tcPr>
          <w:p w:rsidR="00AA1772" w:rsidRPr="00016E1A" w:rsidRDefault="00AA1772" w:rsidP="006A78BB">
            <w:pPr>
              <w:jc w:val="center"/>
              <w:rPr>
                <w:sz w:val="20"/>
                <w:szCs w:val="20"/>
              </w:rPr>
            </w:pPr>
            <w:r w:rsidRPr="00016E1A">
              <w:rPr>
                <w:sz w:val="20"/>
                <w:szCs w:val="20"/>
              </w:rPr>
              <w:t>использование отходов в соотве</w:t>
            </w:r>
            <w:r w:rsidRPr="00016E1A">
              <w:rPr>
                <w:sz w:val="20"/>
                <w:szCs w:val="20"/>
              </w:rPr>
              <w:t>т</w:t>
            </w:r>
            <w:r w:rsidRPr="00016E1A">
              <w:rPr>
                <w:sz w:val="20"/>
                <w:szCs w:val="20"/>
              </w:rPr>
              <w:t>ствии с требов</w:t>
            </w:r>
            <w:r w:rsidRPr="00016E1A">
              <w:rPr>
                <w:sz w:val="20"/>
                <w:szCs w:val="20"/>
              </w:rPr>
              <w:t>а</w:t>
            </w:r>
            <w:r w:rsidRPr="00016E1A">
              <w:rPr>
                <w:sz w:val="20"/>
                <w:szCs w:val="20"/>
              </w:rPr>
              <w:t>ниями ТНПА</w:t>
            </w:r>
          </w:p>
        </w:tc>
        <w:tc>
          <w:tcPr>
            <w:tcW w:w="3174" w:type="dxa"/>
          </w:tcPr>
          <w:p w:rsidR="00AA1772" w:rsidRPr="0040210B" w:rsidRDefault="00AA1772" w:rsidP="006A78BB">
            <w:pPr>
              <w:jc w:val="center"/>
            </w:pPr>
            <w:r w:rsidRPr="0040210B">
              <w:t>вовлечение отходов прои</w:t>
            </w:r>
            <w:r w:rsidRPr="0040210B">
              <w:t>з</w:t>
            </w:r>
            <w:r w:rsidRPr="0040210B">
              <w:t xml:space="preserve">водства в хозяйственный оборот </w:t>
            </w:r>
          </w:p>
        </w:tc>
      </w:tr>
      <w:tr w:rsidR="00AA1772">
        <w:trPr>
          <w:trHeight w:val="180"/>
        </w:trPr>
        <w:tc>
          <w:tcPr>
            <w:tcW w:w="14940" w:type="dxa"/>
            <w:gridSpan w:val="5"/>
          </w:tcPr>
          <w:p w:rsidR="00AA1772" w:rsidRDefault="00AA1772" w:rsidP="00812C98">
            <w:pPr>
              <w:jc w:val="center"/>
            </w:pPr>
            <w:r>
              <w:t>4. Иные мероприятия по рациональному использованию природных ресурсов и</w:t>
            </w:r>
          </w:p>
          <w:p w:rsidR="00AA1772" w:rsidRDefault="00AA1772" w:rsidP="00367F2A">
            <w:pPr>
              <w:jc w:val="center"/>
            </w:pPr>
            <w:r>
              <w:t>охране окружающей среды</w:t>
            </w:r>
          </w:p>
        </w:tc>
      </w:tr>
      <w:tr w:rsidR="00AA1772" w:rsidTr="00CC5AD8">
        <w:trPr>
          <w:trHeight w:val="180"/>
        </w:trPr>
        <w:tc>
          <w:tcPr>
            <w:tcW w:w="540" w:type="dxa"/>
          </w:tcPr>
          <w:p w:rsidR="00AA1772" w:rsidRDefault="00AA1772" w:rsidP="00367F2A">
            <w:r>
              <w:t>-</w:t>
            </w:r>
          </w:p>
        </w:tc>
        <w:tc>
          <w:tcPr>
            <w:tcW w:w="7903" w:type="dxa"/>
          </w:tcPr>
          <w:p w:rsidR="00AA1772" w:rsidRDefault="00AA1772" w:rsidP="00367F2A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AA1772" w:rsidRDefault="00AA1772" w:rsidP="00DD12DA">
            <w:pPr>
              <w:ind w:left="-108"/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AA1772" w:rsidRDefault="00AA1772" w:rsidP="00367F2A">
            <w:pPr>
              <w:jc w:val="center"/>
            </w:pPr>
            <w:r>
              <w:t>-</w:t>
            </w:r>
          </w:p>
        </w:tc>
        <w:tc>
          <w:tcPr>
            <w:tcW w:w="3174" w:type="dxa"/>
          </w:tcPr>
          <w:p w:rsidR="00AA1772" w:rsidRDefault="00AA1772" w:rsidP="00367F2A">
            <w:pPr>
              <w:jc w:val="center"/>
            </w:pPr>
            <w:r>
              <w:t>-</w:t>
            </w:r>
          </w:p>
        </w:tc>
      </w:tr>
    </w:tbl>
    <w:p w:rsidR="00DD12DA" w:rsidRDefault="00DD12DA" w:rsidP="00F658A1">
      <w:pPr>
        <w:jc w:val="right"/>
      </w:pPr>
    </w:p>
    <w:p w:rsidR="00DD12DA" w:rsidRDefault="00016E1A" w:rsidP="00016E1A">
      <w:r>
        <w:t>Источники финансирования по всем мероприятиям – собственные средства.</w:t>
      </w: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AA1772" w:rsidRDefault="00AA1772" w:rsidP="00F658A1">
      <w:pPr>
        <w:jc w:val="center"/>
      </w:pPr>
    </w:p>
    <w:p w:rsidR="008C6396" w:rsidRDefault="00F658A1" w:rsidP="00F658A1">
      <w:pPr>
        <w:jc w:val="center"/>
      </w:pPr>
      <w:proofErr w:type="gramStart"/>
      <w:r>
        <w:t>Х</w:t>
      </w:r>
      <w:proofErr w:type="gramEnd"/>
      <w:r>
        <w:rPr>
          <w:lang w:val="en-US"/>
        </w:rPr>
        <w:t>II</w:t>
      </w:r>
      <w:r>
        <w:t xml:space="preserve">. Предложения по </w:t>
      </w:r>
      <w:r w:rsidR="007A3CAD">
        <w:t>отбору проб и проведению измерений в области охраны окружающей среды</w:t>
      </w:r>
    </w:p>
    <w:p w:rsidR="007A3CAD" w:rsidRDefault="007A3CAD" w:rsidP="00F658A1">
      <w:pPr>
        <w:jc w:val="center"/>
      </w:pPr>
    </w:p>
    <w:p w:rsidR="00D04E5A" w:rsidRDefault="00D04E5A" w:rsidP="00D04E5A">
      <w:r>
        <w:t xml:space="preserve">           Предложения </w:t>
      </w:r>
      <w:r w:rsidR="007A3CAD">
        <w:t xml:space="preserve">по отбору проб и проведению измерений </w:t>
      </w:r>
      <w:r>
        <w:t>в области охраны окружающей среды приведены в таблице 2</w:t>
      </w:r>
      <w:r w:rsidR="007A3CAD">
        <w:t>2</w:t>
      </w:r>
      <w:r>
        <w:t>.</w:t>
      </w:r>
    </w:p>
    <w:p w:rsidR="008C6396" w:rsidRDefault="008C6396"/>
    <w:p w:rsidR="008C6396" w:rsidRDefault="008C6396"/>
    <w:p w:rsidR="00D04E5A" w:rsidRDefault="00D04E5A" w:rsidP="00D04E5A">
      <w:pPr>
        <w:jc w:val="center"/>
      </w:pPr>
      <w:proofErr w:type="gramStart"/>
      <w:r w:rsidRPr="00392AC1">
        <w:t>Х</w:t>
      </w:r>
      <w:proofErr w:type="gramEnd"/>
      <w:r>
        <w:rPr>
          <w:lang w:val="en-US"/>
        </w:rPr>
        <w:t>III</w:t>
      </w:r>
      <w:r w:rsidRPr="00392AC1">
        <w:t>.</w:t>
      </w:r>
      <w:r>
        <w:t xml:space="preserve"> Вывод объекта из эксплуатации и восстановительные меры</w:t>
      </w:r>
    </w:p>
    <w:p w:rsidR="00D04E5A" w:rsidRDefault="00D04E5A" w:rsidP="00D04E5A">
      <w:pPr>
        <w:jc w:val="center"/>
      </w:pPr>
    </w:p>
    <w:p w:rsidR="00D04E5A" w:rsidRPr="00392AC1" w:rsidRDefault="00D04E5A" w:rsidP="00D04E5A">
      <w:r>
        <w:t xml:space="preserve">            Объект на период действия </w:t>
      </w:r>
      <w:r w:rsidR="007A3CAD">
        <w:t xml:space="preserve">комплексного природоохранного </w:t>
      </w:r>
      <w:r>
        <w:t>разрешения из эксплуатации выводиться не будет.</w:t>
      </w:r>
    </w:p>
    <w:p w:rsidR="008C6396" w:rsidRDefault="008C6396"/>
    <w:p w:rsidR="00392AC1" w:rsidRDefault="00392AC1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E538DC" w:rsidRDefault="00E538DC" w:rsidP="00392AC1">
      <w:pPr>
        <w:jc w:val="center"/>
      </w:pPr>
    </w:p>
    <w:p w:rsidR="00392AC1" w:rsidRDefault="00392AC1" w:rsidP="00392AC1">
      <w:pPr>
        <w:jc w:val="center"/>
      </w:pPr>
      <w:r>
        <w:rPr>
          <w:lang w:val="en-US"/>
        </w:rPr>
        <w:lastRenderedPageBreak/>
        <w:t>XIV</w:t>
      </w:r>
      <w:r w:rsidRPr="00392AC1">
        <w:t xml:space="preserve">. Система </w:t>
      </w:r>
      <w:r>
        <w:t>управления окружающей средой</w:t>
      </w:r>
    </w:p>
    <w:p w:rsidR="00304E7A" w:rsidRDefault="00304E7A" w:rsidP="00304E7A">
      <w:pPr>
        <w:jc w:val="right"/>
      </w:pPr>
      <w:r>
        <w:t>Таблица 2</w:t>
      </w:r>
      <w:r w:rsidR="007A3CAD">
        <w:t>3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20"/>
        <w:gridCol w:w="9900"/>
      </w:tblGrid>
      <w:tr w:rsidR="00526EB6">
        <w:trPr>
          <w:trHeight w:val="180"/>
        </w:trPr>
        <w:tc>
          <w:tcPr>
            <w:tcW w:w="720" w:type="dxa"/>
          </w:tcPr>
          <w:p w:rsidR="00526EB6" w:rsidRDefault="00526EB6" w:rsidP="00304E7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</w:tcPr>
          <w:p w:rsidR="00526EB6" w:rsidRDefault="00526EB6" w:rsidP="00526EB6">
            <w:pPr>
              <w:jc w:val="center"/>
            </w:pPr>
            <w:r>
              <w:t>Показатель</w:t>
            </w:r>
          </w:p>
        </w:tc>
        <w:tc>
          <w:tcPr>
            <w:tcW w:w="9900" w:type="dxa"/>
          </w:tcPr>
          <w:p w:rsidR="00526EB6" w:rsidRDefault="00526EB6" w:rsidP="00526EB6">
            <w:pPr>
              <w:jc w:val="center"/>
            </w:pPr>
            <w:r>
              <w:t>Описание</w:t>
            </w:r>
          </w:p>
        </w:tc>
      </w:tr>
      <w:tr w:rsidR="007A3CAD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A3CAD" w:rsidRPr="00CF35F6" w:rsidRDefault="007A3CAD" w:rsidP="006A78BB">
            <w:r w:rsidRPr="00CF35F6">
              <w:t>Наличие структуры управления окр</w:t>
            </w:r>
            <w:r w:rsidRPr="00CF35F6">
              <w:t>у</w:t>
            </w:r>
            <w:r w:rsidRPr="00CF35F6">
              <w:t>жающей средой и распределение сферы ответственности за эффективность природоохранной деятельности</w:t>
            </w:r>
          </w:p>
        </w:tc>
        <w:tc>
          <w:tcPr>
            <w:tcW w:w="9900" w:type="dxa"/>
          </w:tcPr>
          <w:p w:rsidR="007A3CAD" w:rsidRPr="00CF35F6" w:rsidRDefault="007A3CAD" w:rsidP="006A78BB">
            <w:r w:rsidRPr="00CF35F6">
              <w:t>Управление производственными наблюдениями в области охраны окружающей среды, р</w:t>
            </w:r>
            <w:r w:rsidRPr="00CF35F6">
              <w:t>а</w:t>
            </w:r>
            <w:r w:rsidRPr="00CF35F6">
              <w:t>ционального использования природных ресурсов в обществе осуществляется заместителем технического директора по охране труда, промышленной безопасности, экологии и гражда</w:t>
            </w:r>
            <w:r w:rsidRPr="00CF35F6">
              <w:t>н</w:t>
            </w:r>
            <w:r w:rsidRPr="00CF35F6">
              <w:t>ской обороне. Производственные наблюдения в обществе осуществляются специалистами Управления охраны окружающей среды (далее – УООС). В структуру УООС входит: отдел охраны природы и обращения с отходами, лаборатория охраны природы, участок по обращ</w:t>
            </w:r>
            <w:r w:rsidRPr="00CF35F6">
              <w:t>е</w:t>
            </w:r>
            <w:r w:rsidRPr="00CF35F6">
              <w:t>нию с отходами. Ответственность за организацию работ по соблюдению требований прир</w:t>
            </w:r>
            <w:r w:rsidRPr="00CF35F6">
              <w:t>о</w:t>
            </w:r>
            <w:r w:rsidRPr="00CF35F6">
              <w:t>доохранного законодательства несут руководители структурных подразделений предприятия.</w:t>
            </w:r>
          </w:p>
          <w:p w:rsidR="007A3CAD" w:rsidRPr="00CF35F6" w:rsidRDefault="007A3CAD" w:rsidP="006A78BB">
            <w:r w:rsidRPr="00CF35F6">
              <w:t>Распределение ответственности в области охраны окружающей среды в обществе определено приказом генерального директора №585 от 12.07.2019г. «О назначении лиц, ответственных за природоохранную деятельность в ОАО «МАЗ» – управляющая компания холдинга «БЕЛА</w:t>
            </w:r>
            <w:r w:rsidRPr="00CF35F6">
              <w:t>В</w:t>
            </w:r>
            <w:r w:rsidRPr="00CF35F6">
              <w:t xml:space="preserve">ТОМАЗ». </w:t>
            </w:r>
          </w:p>
        </w:tc>
      </w:tr>
      <w:tr w:rsidR="007A3CAD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A3CAD" w:rsidRPr="00AC2C9C" w:rsidRDefault="007A3CAD" w:rsidP="006A78BB">
            <w:r w:rsidRPr="00AC2C9C"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9900" w:type="dxa"/>
          </w:tcPr>
          <w:p w:rsidR="007A3CAD" w:rsidRPr="00AC2C9C" w:rsidRDefault="007A3CAD" w:rsidP="006A78BB">
            <w:r w:rsidRPr="00AC2C9C">
              <w:t>Согласно стандарту СТП МАЗ 041-2019 «Система управления окружающей средой. Порядок выявления и оценки важности экологических аспектов, установления целей в области охраны окружающей среды» в каждом структурном подразделении разработаны реестры экологич</w:t>
            </w:r>
            <w:r w:rsidRPr="00AC2C9C">
              <w:t>е</w:t>
            </w:r>
            <w:r w:rsidRPr="00AC2C9C">
              <w:t>ских аспектов. Специалисты УООС разрабатывают реестр значимых аспектов общества в о</w:t>
            </w:r>
            <w:r w:rsidRPr="00AC2C9C">
              <w:t>б</w:t>
            </w:r>
            <w:r w:rsidRPr="00AC2C9C">
              <w:t>ласти охраны окружающей среды</w:t>
            </w:r>
            <w:r>
              <w:t>.</w:t>
            </w:r>
          </w:p>
        </w:tc>
      </w:tr>
      <w:tr w:rsidR="007A3CAD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7A3CAD" w:rsidRPr="0039055B" w:rsidRDefault="007A3CAD" w:rsidP="006A78BB">
            <w:r w:rsidRPr="0039055B">
              <w:t xml:space="preserve">Информация о соблюдении требований ранее выдаваемых природоохранных разрешений </w:t>
            </w:r>
          </w:p>
        </w:tc>
        <w:tc>
          <w:tcPr>
            <w:tcW w:w="9900" w:type="dxa"/>
          </w:tcPr>
          <w:p w:rsidR="007A3CAD" w:rsidRPr="0039055B" w:rsidRDefault="007A3CAD" w:rsidP="006A78BB">
            <w:r w:rsidRPr="0039055B">
              <w:t xml:space="preserve">Требования ранее выданных разрешений: </w:t>
            </w:r>
            <w:proofErr w:type="gramStart"/>
            <w:r w:rsidRPr="0039055B">
              <w:t>Разрешение на выбросы загрязняющих веществ в атмосферный воздух №02120/07/00.0768 от 17.12.2012г. (срок действия с 01.01.2013г. по 01.01.2018г.); Разрешение на хранение и захоронение отходов производства №625 от 12.11.2014г. (срок действия с 12.11.2014г. по 11.11.2019г.); Разрешение на специальное вод</w:t>
            </w:r>
            <w:r w:rsidRPr="0039055B">
              <w:t>о</w:t>
            </w:r>
            <w:r w:rsidRPr="0039055B">
              <w:t>пользование №Бел 34/Мин (срок действия с 02.06.2011г. по 02.06.2016г.);</w:t>
            </w:r>
            <w:proofErr w:type="gramEnd"/>
            <w:r w:rsidRPr="0039055B">
              <w:t xml:space="preserve"> Комплексное пр</w:t>
            </w:r>
            <w:r w:rsidRPr="0039055B">
              <w:t>и</w:t>
            </w:r>
            <w:r w:rsidRPr="0039055B">
              <w:t xml:space="preserve">родоохранное разрешение №2 от 27.10.2015 г. (срок действия с 01.11.2015г. по 31.10.2020г.) соблюдаются. Сведения о выполнении требований (условий) ранее выданных разрешений направляются (письменно) в </w:t>
            </w:r>
            <w:proofErr w:type="spellStart"/>
            <w:r w:rsidRPr="0039055B">
              <w:t>Мингоркомприроды</w:t>
            </w:r>
            <w:proofErr w:type="spellEnd"/>
            <w:r w:rsidRPr="0039055B">
              <w:t xml:space="preserve"> после окончания срока их выполнения.  </w:t>
            </w:r>
          </w:p>
        </w:tc>
      </w:tr>
      <w:tr w:rsidR="007A3CAD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A3CAD" w:rsidRPr="007C17D7" w:rsidRDefault="007A3CAD" w:rsidP="006A78BB">
            <w:r w:rsidRPr="007C17D7">
              <w:t>Принятие экологической политики и определение задач и целевых показат</w:t>
            </w:r>
            <w:r w:rsidRPr="007C17D7">
              <w:t>е</w:t>
            </w:r>
            <w:r w:rsidRPr="007C17D7">
              <w:t>лей</w:t>
            </w:r>
          </w:p>
        </w:tc>
        <w:tc>
          <w:tcPr>
            <w:tcW w:w="9900" w:type="dxa"/>
          </w:tcPr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>Политика в области окружающей среды утверждена генеральным директором общества</w:t>
            </w:r>
            <w:r>
              <w:t>.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>Руководство ОАО «МАЗ» - управляющая компания холдинга «БЕЛАВТОМАЗ» заявляет, что менеджмент окружающей среды является неотъемлемой частью системы управления общ</w:t>
            </w:r>
            <w:r w:rsidRPr="00AC2C9C">
              <w:t>е</w:t>
            </w:r>
            <w:r w:rsidRPr="00AC2C9C">
              <w:t xml:space="preserve">ством. Основой системы менеджмента является действующее законодательство и стремление к постоянному совершенствованию Системы управления (менеджмента) окружающей среды </w:t>
            </w:r>
            <w:r w:rsidRPr="00AC2C9C">
              <w:lastRenderedPageBreak/>
              <w:t>с целью улучшения пригодности в области окружающей среды.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center"/>
            </w:pPr>
            <w:r w:rsidRPr="00AC2C9C">
              <w:t xml:space="preserve">Деятельность </w:t>
            </w:r>
            <w:r>
              <w:t>общества</w:t>
            </w:r>
            <w:r w:rsidRPr="00AC2C9C">
              <w:t xml:space="preserve"> направлена </w:t>
            </w:r>
            <w:proofErr w:type="gramStart"/>
            <w:r w:rsidRPr="00AC2C9C">
              <w:t>на</w:t>
            </w:r>
            <w:proofErr w:type="gramEnd"/>
            <w:r w:rsidRPr="00AC2C9C">
              <w:t>: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>- обеспечение охраны окружающей среды;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>- соблюдение требований законодательных, нормативно-технических актов, стандартов о</w:t>
            </w:r>
            <w:r w:rsidRPr="00AC2C9C">
              <w:t>б</w:t>
            </w:r>
            <w:r w:rsidRPr="00AC2C9C">
              <w:t>щества и требований заинтересованных сторон;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>- определение целей в области окружающей среды и планирование их достижения;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 xml:space="preserve">- осуществление постоянного аналитического </w:t>
            </w:r>
            <w:proofErr w:type="gramStart"/>
            <w:r w:rsidRPr="00AC2C9C">
              <w:t>контроля за</w:t>
            </w:r>
            <w:proofErr w:type="gramEnd"/>
            <w:r w:rsidRPr="00AC2C9C">
              <w:t xml:space="preserve"> всеми видами воздействий общ</w:t>
            </w:r>
            <w:r w:rsidRPr="00AC2C9C">
              <w:t>е</w:t>
            </w:r>
            <w:r w:rsidRPr="00AC2C9C">
              <w:t>ства на окружающую среду;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>- внедрение современных технологий и совершенствование существующих процессов, н</w:t>
            </w:r>
            <w:r w:rsidRPr="00AC2C9C">
              <w:t>а</w:t>
            </w:r>
            <w:r w:rsidRPr="00AC2C9C">
              <w:t>правленных на сокращение удельных выбросов и сбросов вредных веществ;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>- стремление к уменьшению образования отходов путем организации их повторного испол</w:t>
            </w:r>
            <w:r w:rsidRPr="00AC2C9C">
              <w:t>ь</w:t>
            </w:r>
            <w:r w:rsidRPr="00AC2C9C">
              <w:t>зования там, где это возможно;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>- постоянную работу с поставщиками сырья, материалов и комплектующих изделий с целью постепенного снижения объемов потребления и образования опасных химических веще</w:t>
            </w:r>
            <w:proofErr w:type="gramStart"/>
            <w:r w:rsidRPr="00AC2C9C">
              <w:t>ств в пр</w:t>
            </w:r>
            <w:proofErr w:type="gramEnd"/>
            <w:r w:rsidRPr="00AC2C9C">
              <w:t>оизводстве;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>- повышение квалификации и знаний работников всех уровней общества в области охраны окружающей среды;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 xml:space="preserve">- уважение интересов общественности, общедоступность сведений о воздействии </w:t>
            </w:r>
            <w:r>
              <w:t>общества</w:t>
            </w:r>
            <w:r w:rsidRPr="00AC2C9C">
              <w:t xml:space="preserve"> на окружающую среду, здоровье и безопасность.</w:t>
            </w:r>
          </w:p>
          <w:p w:rsidR="007A3CAD" w:rsidRPr="00AC2C9C" w:rsidRDefault="007A3CAD" w:rsidP="006A78BB">
            <w:pPr>
              <w:spacing w:line="228" w:lineRule="auto"/>
              <w:contextualSpacing/>
              <w:jc w:val="both"/>
            </w:pPr>
            <w:r w:rsidRPr="00AC2C9C">
              <w:t>Каждый работник несет ответственность за выполнение требований в области окружающей среды и экономное расходование ресурсов всех видов.</w:t>
            </w:r>
          </w:p>
          <w:p w:rsidR="007A3CAD" w:rsidRDefault="007A3CAD" w:rsidP="006A78BB">
            <w:pPr>
              <w:spacing w:line="228" w:lineRule="auto"/>
              <w:contextualSpacing/>
              <w:jc w:val="both"/>
            </w:pPr>
            <w:r w:rsidRPr="00AC2C9C">
              <w:t>Руководство берет на себя ответственность</w:t>
            </w:r>
            <w:r>
              <w:t xml:space="preserve"> </w:t>
            </w:r>
            <w:r w:rsidRPr="00AC2C9C">
              <w:t>за реализацию положений политики.</w:t>
            </w:r>
          </w:p>
          <w:p w:rsidR="007A3CAD" w:rsidRPr="009E2BA7" w:rsidRDefault="007A3CAD" w:rsidP="006A78BB">
            <w:pPr>
              <w:spacing w:line="228" w:lineRule="auto"/>
              <w:contextualSpacing/>
              <w:jc w:val="both"/>
              <w:rPr>
                <w:color w:val="0070C0"/>
              </w:rPr>
            </w:pPr>
            <w:r w:rsidRPr="00AC2C9C">
              <w:t xml:space="preserve">Согласно стандарту СТП МАЗ 041-2019 «Система управления окружающей средой. Порядок выявления и оценки важности экологических аспектов, установления целей в области охраны окружающей среды» </w:t>
            </w:r>
            <w:r>
              <w:t xml:space="preserve">специалисты УООС разрабатывают </w:t>
            </w:r>
            <w:r w:rsidRPr="00AC2C9C">
              <w:t>цели в области охраны окружаю</w:t>
            </w:r>
            <w:r>
              <w:t>щей ср</w:t>
            </w:r>
            <w:r w:rsidRPr="00AC2C9C">
              <w:t>еды</w:t>
            </w:r>
            <w:r>
              <w:t>.</w:t>
            </w:r>
          </w:p>
        </w:tc>
      </w:tr>
      <w:tr w:rsidR="007A3CAD" w:rsidRPr="00F0694C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lastRenderedPageBreak/>
              <w:t>5</w:t>
            </w:r>
          </w:p>
        </w:tc>
        <w:tc>
          <w:tcPr>
            <w:tcW w:w="4320" w:type="dxa"/>
          </w:tcPr>
          <w:p w:rsidR="007A3CAD" w:rsidRPr="007C17D7" w:rsidRDefault="007A3CAD" w:rsidP="006A78BB">
            <w:r w:rsidRPr="007C17D7">
              <w:t>Наличие программы экологического усовершенствования для осуществл</w:t>
            </w:r>
            <w:r w:rsidRPr="007C17D7">
              <w:t>е</w:t>
            </w:r>
            <w:r w:rsidRPr="007C17D7">
              <w:t>ния задач и целевых показателей</w:t>
            </w:r>
          </w:p>
        </w:tc>
        <w:tc>
          <w:tcPr>
            <w:tcW w:w="9900" w:type="dxa"/>
            <w:shd w:val="clear" w:color="auto" w:fill="auto"/>
          </w:tcPr>
          <w:p w:rsidR="007A3CAD" w:rsidRPr="009E2BA7" w:rsidRDefault="007A3CAD" w:rsidP="006A78BB">
            <w:pPr>
              <w:rPr>
                <w:color w:val="0070C0"/>
              </w:rPr>
            </w:pPr>
            <w:r w:rsidRPr="00AC2C9C">
              <w:t>Согласно стандарту СТП МАЗ 041-2019 «Система управления окружающей средой. Порядок выявления и оценки важности экологических аспектов, установления целей в области охраны окружающей среды»</w:t>
            </w:r>
            <w:r>
              <w:t xml:space="preserve"> специалисты УООС разрабатывают план природоохранных меропри</w:t>
            </w:r>
            <w:r>
              <w:t>я</w:t>
            </w:r>
            <w:r>
              <w:t>тий.</w:t>
            </w:r>
          </w:p>
        </w:tc>
      </w:tr>
      <w:tr w:rsidR="007A3CAD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A3CAD" w:rsidRPr="007C17D7" w:rsidRDefault="007A3CAD" w:rsidP="006A78BB">
            <w:r w:rsidRPr="007C17D7">
              <w:t>Меры оперативного контроля для пр</w:t>
            </w:r>
            <w:r w:rsidRPr="007C17D7">
              <w:t>е</w:t>
            </w:r>
            <w:r w:rsidRPr="007C17D7">
              <w:t>дотвращения и минимизации знач</w:t>
            </w:r>
            <w:r w:rsidRPr="007C17D7">
              <w:t>и</w:t>
            </w:r>
            <w:r w:rsidRPr="007C17D7">
              <w:t>тельного воздействия на окружающую среду</w:t>
            </w:r>
          </w:p>
        </w:tc>
        <w:tc>
          <w:tcPr>
            <w:tcW w:w="9900" w:type="dxa"/>
          </w:tcPr>
          <w:p w:rsidR="007A3CAD" w:rsidRPr="007C17D7" w:rsidRDefault="007A3CAD" w:rsidP="006A78BB">
            <w:r w:rsidRPr="007C17D7">
              <w:t>Ежегодно разрабатывается и утверждается генеральным директором план природоохранных мероприятий, который выполняется с целью снижения отрицательного воздействия на окр</w:t>
            </w:r>
            <w:r w:rsidRPr="007C17D7">
              <w:t>у</w:t>
            </w:r>
            <w:r w:rsidRPr="007C17D7">
              <w:t>жающую среду. План содержит следующие разделы: «Охрана атмосферного воздуха», «О</w:t>
            </w:r>
            <w:r w:rsidRPr="007C17D7">
              <w:t>х</w:t>
            </w:r>
            <w:r w:rsidRPr="007C17D7">
              <w:t xml:space="preserve">рана водного бассейна», «Обращение с отходами производства». </w:t>
            </w:r>
          </w:p>
        </w:tc>
      </w:tr>
      <w:tr w:rsidR="007A3CAD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A3CAD" w:rsidRPr="007C17D7" w:rsidRDefault="007A3CAD" w:rsidP="006A78BB">
            <w:r w:rsidRPr="007C17D7">
              <w:t xml:space="preserve">Готовность к чрезвычайным ситуациям </w:t>
            </w:r>
            <w:r w:rsidRPr="007C17D7">
              <w:lastRenderedPageBreak/>
              <w:t>и меры реагирования на них</w:t>
            </w:r>
          </w:p>
        </w:tc>
        <w:tc>
          <w:tcPr>
            <w:tcW w:w="9900" w:type="dxa"/>
          </w:tcPr>
          <w:p w:rsidR="007A3CAD" w:rsidRPr="007C17D7" w:rsidRDefault="007A3CAD" w:rsidP="006A78BB">
            <w:r w:rsidRPr="007C17D7">
              <w:lastRenderedPageBreak/>
              <w:t xml:space="preserve">Готовность к чрезвычайным ситуациям и меры реагирования на них описаны в стандарте </w:t>
            </w:r>
            <w:r w:rsidRPr="007C17D7">
              <w:lastRenderedPageBreak/>
              <w:t>СТП МАЗ 049-2009 «Система управления охраной труда. Система управления окружающей средой. Готовность к аварийным ситуациям и реагирование на них». Планы предупреждения и ликвидации локальных чрезвычайных ситуаций разрабатываются структурными подразд</w:t>
            </w:r>
            <w:r w:rsidRPr="007C17D7">
              <w:t>е</w:t>
            </w:r>
            <w:r w:rsidRPr="007C17D7">
              <w:t>лениями; план предупреждения и ликвидации чрезвычайных ситуаций ОАО «МАЗ» разраб</w:t>
            </w:r>
            <w:r w:rsidRPr="007C17D7">
              <w:t>а</w:t>
            </w:r>
            <w:r w:rsidRPr="007C17D7">
              <w:t>тывает отдел чрезвычайных ситуаций и гражданской обороны. В перечень разделов станда</w:t>
            </w:r>
            <w:r w:rsidRPr="007C17D7">
              <w:t>р</w:t>
            </w:r>
            <w:r w:rsidRPr="007C17D7">
              <w:t xml:space="preserve">та входят </w:t>
            </w:r>
            <w:proofErr w:type="gramStart"/>
            <w:r w:rsidRPr="007C17D7">
              <w:t>следующие</w:t>
            </w:r>
            <w:proofErr w:type="gramEnd"/>
            <w:r w:rsidRPr="007C17D7">
              <w:t xml:space="preserve">: </w:t>
            </w:r>
            <w:proofErr w:type="gramStart"/>
            <w:r w:rsidRPr="007C17D7">
              <w:t>«Разработка планов предупреждения и ликвидации чрезвычайных с</w:t>
            </w:r>
            <w:r w:rsidRPr="007C17D7">
              <w:t>и</w:t>
            </w:r>
            <w:r w:rsidRPr="007C17D7">
              <w:t>туаций ОАО «МАЗ», «Разработка планов ликвидации аварий литейного производства», «С</w:t>
            </w:r>
            <w:r w:rsidRPr="007C17D7">
              <w:t>о</w:t>
            </w:r>
            <w:r w:rsidRPr="007C17D7">
              <w:t>ставление планов локализации и ликвидации возможных аварий, взаимодействия служб ра</w:t>
            </w:r>
            <w:r w:rsidRPr="007C17D7">
              <w:t>з</w:t>
            </w:r>
            <w:r w:rsidRPr="007C17D7">
              <w:t xml:space="preserve">личных ведомств на объектах газораспределительной системы и </w:t>
            </w:r>
            <w:proofErr w:type="spellStart"/>
            <w:r w:rsidRPr="007C17D7">
              <w:t>газопотребления</w:t>
            </w:r>
            <w:proofErr w:type="spellEnd"/>
            <w:r w:rsidRPr="007C17D7">
              <w:t>», «Разр</w:t>
            </w:r>
            <w:r w:rsidRPr="007C17D7">
              <w:t>а</w:t>
            </w:r>
            <w:r w:rsidRPr="007C17D7">
              <w:t>ботка порядка ликвидации аварий, инцидентов при перевозке опасных грузов автомобил</w:t>
            </w:r>
            <w:r w:rsidRPr="007C17D7">
              <w:t>ь</w:t>
            </w:r>
            <w:r w:rsidRPr="007C17D7">
              <w:t>ным транспортом», «Разработка планов эвакуации людей и материальных ценностей на сл</w:t>
            </w:r>
            <w:r w:rsidRPr="007C17D7">
              <w:t>у</w:t>
            </w:r>
            <w:r w:rsidRPr="007C17D7">
              <w:t>чай возникновения пожара», «Разработка планов размещения веществ и материалов</w:t>
            </w:r>
            <w:proofErr w:type="gramEnd"/>
            <w:r w:rsidRPr="007C17D7">
              <w:t xml:space="preserve"> и и</w:t>
            </w:r>
            <w:r w:rsidRPr="007C17D7">
              <w:t>н</w:t>
            </w:r>
            <w:r w:rsidRPr="007C17D7">
              <w:t xml:space="preserve">формационных карточек мер пожарной безопасности», «Обучение работников действиям в чрезвычайных, аварийных ситуациях и оценка их компетентности» и др.   </w:t>
            </w:r>
          </w:p>
        </w:tc>
      </w:tr>
      <w:tr w:rsidR="007A3CAD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lastRenderedPageBreak/>
              <w:t>8</w:t>
            </w:r>
          </w:p>
        </w:tc>
        <w:tc>
          <w:tcPr>
            <w:tcW w:w="4320" w:type="dxa"/>
          </w:tcPr>
          <w:p w:rsidR="007A3CAD" w:rsidRPr="007C17D7" w:rsidRDefault="007A3CAD" w:rsidP="006A78BB">
            <w:r w:rsidRPr="007C17D7">
              <w:t>Информационное взаимодействие: внутреннее, внутри структуры упра</w:t>
            </w:r>
            <w:r w:rsidRPr="007C17D7">
              <w:t>в</w:t>
            </w:r>
            <w:r w:rsidRPr="007C17D7">
              <w:t>ления, и внешнее, в том числе с общ</w:t>
            </w:r>
            <w:r w:rsidRPr="007C17D7">
              <w:t>е</w:t>
            </w:r>
            <w:r w:rsidRPr="007C17D7">
              <w:t>ственностью</w:t>
            </w:r>
          </w:p>
        </w:tc>
        <w:tc>
          <w:tcPr>
            <w:tcW w:w="9900" w:type="dxa"/>
          </w:tcPr>
          <w:p w:rsidR="007A3CAD" w:rsidRPr="007C17D7" w:rsidRDefault="007A3CAD" w:rsidP="006A78BB">
            <w:r w:rsidRPr="007C17D7">
              <w:t>1. Согласно СТП МАЗ 043-2008 «Система управления охраной труда. Система управления окружающей средой. Законодательные и другие требования» каждое структурное подразд</w:t>
            </w:r>
            <w:r w:rsidRPr="007C17D7">
              <w:t>е</w:t>
            </w:r>
            <w:r w:rsidRPr="007C17D7">
              <w:t>ление формирует Реестр нормативных актов, технических нормативных правовых актов в области охраны окружающей среды для их соблюдения. Информацию можно получить по внутренней заводской электронной сети.  2. Изменения природоохранного законодательства отражаются в информационных письмах УООС, которые направляются в каждое структу</w:t>
            </w:r>
            <w:r w:rsidRPr="007C17D7">
              <w:t>р</w:t>
            </w:r>
            <w:r w:rsidRPr="007C17D7">
              <w:t>ное подразделение.  3. Имеется экологическая страница на официальном сайте предприятия, которая периодически актуализируется. 4. Некоторые экологические проблемы освещаются в газете «Автозаводец», издаваемой  в обществе. 5. Проведение инструктажей в области охр</w:t>
            </w:r>
            <w:r w:rsidRPr="007C17D7">
              <w:t>а</w:t>
            </w:r>
            <w:r w:rsidRPr="007C17D7">
              <w:t xml:space="preserve">ны окружающей среды согласно </w:t>
            </w:r>
            <w:r w:rsidRPr="007A3CAD">
              <w:t>ИМАЗ 037.</w:t>
            </w:r>
            <w:r w:rsidRPr="007C17D7">
              <w:t xml:space="preserve">        </w:t>
            </w:r>
          </w:p>
        </w:tc>
      </w:tr>
      <w:tr w:rsidR="007A3CAD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A3CAD" w:rsidRPr="007C17D7" w:rsidRDefault="007A3CAD" w:rsidP="006A78BB">
            <w:r w:rsidRPr="007C17D7">
              <w:t>Управление документацией и учетн</w:t>
            </w:r>
            <w:r w:rsidRPr="007C17D7">
              <w:t>ы</w:t>
            </w:r>
            <w:r w:rsidRPr="007C17D7">
              <w:t>ми документами в области охраны о</w:t>
            </w:r>
            <w:r w:rsidRPr="007C17D7">
              <w:t>к</w:t>
            </w:r>
            <w:r w:rsidRPr="007C17D7">
              <w:t>ружающей среды: кем и как создаются, ведутся и хранятся обязательные уче</w:t>
            </w:r>
            <w:r w:rsidRPr="007C17D7">
              <w:t>т</w:t>
            </w:r>
            <w:r w:rsidRPr="007C17D7">
              <w:t>ные документы и другая документация системы управления окружающей ср</w:t>
            </w:r>
            <w:r w:rsidRPr="007C17D7">
              <w:t>е</w:t>
            </w:r>
            <w:r w:rsidRPr="007C17D7">
              <w:t>дой</w:t>
            </w:r>
          </w:p>
        </w:tc>
        <w:tc>
          <w:tcPr>
            <w:tcW w:w="9900" w:type="dxa"/>
          </w:tcPr>
          <w:p w:rsidR="007A3CAD" w:rsidRPr="007C17D7" w:rsidRDefault="007A3CAD" w:rsidP="006A78BB">
            <w:r w:rsidRPr="007C17D7">
              <w:t>Управление документацией и учетными документами в области охраны окружающей среды прописаны в следующих стандартах предприятия: СТП МАЗ 048-2009 «Система управления окружающей средой. Управление операциями. Охрана атмосферного воздуха»; СТП МАЗ 047-2009 «Система управления окружающей средой. Управление операциями. Водоснабж</w:t>
            </w:r>
            <w:r w:rsidRPr="007C17D7">
              <w:t>е</w:t>
            </w:r>
            <w:r w:rsidRPr="007C17D7">
              <w:t xml:space="preserve">ние и водоснабжение».  </w:t>
            </w:r>
            <w:proofErr w:type="gramStart"/>
            <w:r w:rsidRPr="007C17D7">
              <w:t>Форма и периодичность заполнения учетных документов приведена в инструкциях ИМАЗ 017-2020 «Обращение с отходами производства», ИМАЗ 034-2016 «Эк</w:t>
            </w:r>
            <w:r w:rsidRPr="007C17D7">
              <w:t>с</w:t>
            </w:r>
            <w:r w:rsidRPr="007C17D7">
              <w:t>плуатация вентиляционных установок», ИМАЗ 035-2014 «Эксплуатация и техническое о</w:t>
            </w:r>
            <w:r w:rsidRPr="007C17D7">
              <w:t>б</w:t>
            </w:r>
            <w:r w:rsidRPr="007C17D7">
              <w:t>служивание газоочистных установок», ИМАЗ 077-2019 «Мониторинг объектов растительного мира», приказе генерального директора №585 от 12.07.2019г. «О назначении лиц, ответс</w:t>
            </w:r>
            <w:r w:rsidRPr="007C17D7">
              <w:t>т</w:t>
            </w:r>
            <w:r w:rsidRPr="007C17D7">
              <w:t xml:space="preserve">венных за природоохранную деятельность в ОАО «МАЗ» – управляющая компания холдинга </w:t>
            </w:r>
            <w:r w:rsidRPr="007C17D7">
              <w:lastRenderedPageBreak/>
              <w:t>«БЕЛАВТОМАЗ».</w:t>
            </w:r>
            <w:proofErr w:type="gramEnd"/>
          </w:p>
        </w:tc>
      </w:tr>
      <w:tr w:rsidR="007A3CAD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20" w:type="dxa"/>
          </w:tcPr>
          <w:p w:rsidR="007A3CAD" w:rsidRPr="006230F0" w:rsidRDefault="007A3CAD" w:rsidP="006A78BB">
            <w:r w:rsidRPr="006230F0">
              <w:t>Подготовка персонала: надлежащие процедуры подготовки всего соотве</w:t>
            </w:r>
            <w:r w:rsidRPr="006230F0">
              <w:t>т</w:t>
            </w:r>
            <w:r w:rsidRPr="006230F0">
              <w:t>ствующего персонала, включая перс</w:t>
            </w:r>
            <w:r w:rsidRPr="006230F0">
              <w:t>о</w:t>
            </w:r>
            <w:r w:rsidRPr="006230F0">
              <w:t>нал лабораторий, осуществляющих о</w:t>
            </w:r>
            <w:r w:rsidRPr="006230F0">
              <w:t>т</w:t>
            </w:r>
            <w:r w:rsidRPr="006230F0">
              <w:t>бор проб и измерения (испытания) в области охраны окружающей среды</w:t>
            </w:r>
          </w:p>
        </w:tc>
        <w:tc>
          <w:tcPr>
            <w:tcW w:w="9900" w:type="dxa"/>
          </w:tcPr>
          <w:p w:rsidR="007A3CAD" w:rsidRPr="006230F0" w:rsidRDefault="007A3CAD" w:rsidP="006A78BB">
            <w:r w:rsidRPr="006230F0">
              <w:t>Подготовка персонала осуществляется согласно стандарту предприятия СТП СМК 7.1.2-05-2017 «Система менеджмента качества. Персонал. Подготовка кадров». Стандарт устанавл</w:t>
            </w:r>
            <w:r w:rsidRPr="006230F0">
              <w:t>и</w:t>
            </w:r>
            <w:r w:rsidRPr="006230F0">
              <w:t>вает порядок планирования, организации и проведения профессиональной подготовки, пер</w:t>
            </w:r>
            <w:r w:rsidRPr="006230F0">
              <w:t>е</w:t>
            </w:r>
            <w:r w:rsidRPr="006230F0">
              <w:t xml:space="preserve">подготовки и повышения квалификации кадров. </w:t>
            </w:r>
          </w:p>
          <w:p w:rsidR="007A3CAD" w:rsidRPr="006230F0" w:rsidRDefault="007A3CAD" w:rsidP="006A78BB">
            <w:r w:rsidRPr="006230F0">
              <w:t>Ежегодно в отдел подготовки кадров направляется заявка на проведение обучения специал</w:t>
            </w:r>
            <w:r w:rsidRPr="006230F0">
              <w:t>и</w:t>
            </w:r>
            <w:r w:rsidRPr="006230F0">
              <w:t>стов УООС, включая персонал лабораторий, осуществляющих отбор проб и измерения (и</w:t>
            </w:r>
            <w:r w:rsidRPr="006230F0">
              <w:t>с</w:t>
            </w:r>
            <w:r w:rsidRPr="006230F0">
              <w:t xml:space="preserve">пытания) в области охраны окружающей среды. </w:t>
            </w:r>
          </w:p>
        </w:tc>
      </w:tr>
      <w:tr w:rsidR="007A3CAD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A3CAD" w:rsidRPr="006230F0" w:rsidRDefault="007A3CAD" w:rsidP="006A78BB">
            <w:r w:rsidRPr="006230F0"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</w:t>
            </w:r>
            <w:r w:rsidRPr="006230F0">
              <w:t>е</w:t>
            </w:r>
            <w:r w:rsidRPr="006230F0">
              <w:t>прерывной основе</w:t>
            </w:r>
          </w:p>
        </w:tc>
        <w:tc>
          <w:tcPr>
            <w:tcW w:w="9900" w:type="dxa"/>
          </w:tcPr>
          <w:p w:rsidR="007A3CAD" w:rsidRPr="006230F0" w:rsidRDefault="007A3CAD" w:rsidP="006A78BB">
            <w:r w:rsidRPr="006230F0">
              <w:t>Мониторинг источников выбросов загрязняющих веществ в атмосферный воздух, монит</w:t>
            </w:r>
            <w:r w:rsidRPr="006230F0">
              <w:t>о</w:t>
            </w:r>
            <w:r w:rsidRPr="006230F0">
              <w:t>ринг сбрасываемых сточных вод, проверка технического состояния ГОУ, мониторинг с</w:t>
            </w:r>
            <w:r w:rsidRPr="006230F0">
              <w:t>о</w:t>
            </w:r>
            <w:r w:rsidRPr="006230F0">
              <w:t>стояния воздушной среды в СЗЗ предприятия, выполнение природоохранного законодател</w:t>
            </w:r>
            <w:r w:rsidRPr="006230F0">
              <w:t>ь</w:t>
            </w:r>
            <w:r w:rsidRPr="006230F0">
              <w:t>ства в структурных подразделениях завода в области обращения с отходами выполняются согласно планам-графикам (ежемесячно).</w:t>
            </w:r>
          </w:p>
          <w:p w:rsidR="007A3CAD" w:rsidRPr="006230F0" w:rsidRDefault="007A3CAD" w:rsidP="006A78BB">
            <w:r w:rsidRPr="006230F0">
              <w:t>Порядок проведения локального мониторинга окружающей среды описан в ИМАЗ 134-2018:</w:t>
            </w:r>
          </w:p>
          <w:p w:rsidR="007A3CAD" w:rsidRPr="006230F0" w:rsidRDefault="007A3CAD" w:rsidP="006A78BB">
            <w:r w:rsidRPr="006230F0">
              <w:t>локальный мониторинг, объектом которого являются выбросы загрязняющих веществ в а</w:t>
            </w:r>
            <w:r w:rsidRPr="006230F0">
              <w:t>т</w:t>
            </w:r>
            <w:r w:rsidRPr="006230F0">
              <w:t xml:space="preserve">мосферный воздух (ежемесячно 26 источников); </w:t>
            </w:r>
          </w:p>
          <w:p w:rsidR="007A3CAD" w:rsidRPr="006230F0" w:rsidRDefault="007A3CAD" w:rsidP="006A78BB">
            <w:r w:rsidRPr="006230F0">
              <w:t xml:space="preserve">локальный мониторинг, объектом которого являются земли (один раз в три года).       </w:t>
            </w:r>
          </w:p>
        </w:tc>
      </w:tr>
      <w:tr w:rsidR="007A3CAD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A3CAD" w:rsidRPr="007C17D7" w:rsidRDefault="007A3CAD" w:rsidP="006A78BB">
            <w:r w:rsidRPr="007C17D7">
              <w:t>Меры по устранению нарушений: п</w:t>
            </w:r>
            <w:r w:rsidRPr="007C17D7">
              <w:t>о</w:t>
            </w:r>
            <w:r w:rsidRPr="007C17D7">
              <w:t>рядок анализа несоответствия системе управления окружающей средой (в том числе несоблюдения требований но</w:t>
            </w:r>
            <w:r w:rsidRPr="007C17D7">
              <w:t>р</w:t>
            </w:r>
            <w:r w:rsidRPr="007C17D7">
              <w:t>мативных правовых актов) и принятия мер по предотвращению их повтора</w:t>
            </w:r>
          </w:p>
        </w:tc>
        <w:tc>
          <w:tcPr>
            <w:tcW w:w="9900" w:type="dxa"/>
          </w:tcPr>
          <w:p w:rsidR="007A3CAD" w:rsidRPr="007C17D7" w:rsidRDefault="007A3CAD" w:rsidP="006A78BB">
            <w:r w:rsidRPr="007C17D7">
              <w:t>При проведении производственных наблюдений в области охраны окружающей среды, р</w:t>
            </w:r>
            <w:r w:rsidRPr="007C17D7">
              <w:t>а</w:t>
            </w:r>
            <w:r w:rsidRPr="007C17D7">
              <w:t xml:space="preserve">ционального использования природных ресурсов в обществе согласно инструкции </w:t>
            </w:r>
            <w:r>
              <w:br/>
            </w:r>
            <w:r w:rsidRPr="007A3CAD">
              <w:t>ИМАЗ 037</w:t>
            </w:r>
            <w:r w:rsidRPr="007C17D7">
              <w:t xml:space="preserve">, выявленные несоблюдения природоохранного законодательства в структурных подразделениях отражаются в предписании с указанием сроков исполнения, после окончания которых, специалисты УООС проверяют их выполнение. При невыполнении указанных в предписании замечаний, специалисты УООС готовят документы на балансовую комиссию предприятия для предъявления штрафных санкций виновным лицам. </w:t>
            </w:r>
          </w:p>
          <w:p w:rsidR="007A3CAD" w:rsidRPr="007C17D7" w:rsidRDefault="007A3CAD" w:rsidP="006A78BB">
            <w:r w:rsidRPr="007C17D7">
              <w:t xml:space="preserve">При проведении внутренних аудитов по </w:t>
            </w:r>
            <w:r w:rsidRPr="007C17D7">
              <w:rPr>
                <w:lang w:val="en-US"/>
              </w:rPr>
              <w:t>ISO</w:t>
            </w:r>
            <w:r w:rsidRPr="007C17D7">
              <w:t xml:space="preserve"> 14001 выявляются несоответствия, которые ус</w:t>
            </w:r>
            <w:r w:rsidRPr="007C17D7">
              <w:t>т</w:t>
            </w:r>
            <w:r w:rsidRPr="007C17D7">
              <w:t>раняются через планы корректирующих мероприятий по результатам аудита, которые с</w:t>
            </w:r>
            <w:r w:rsidRPr="007C17D7">
              <w:t>о</w:t>
            </w:r>
            <w:r w:rsidRPr="007C17D7">
              <w:t>ставляет и выполняет проверяемое структурное подразделение.</w:t>
            </w:r>
          </w:p>
        </w:tc>
      </w:tr>
      <w:tr w:rsidR="007A3CAD" w:rsidTr="008D7D51">
        <w:trPr>
          <w:trHeight w:val="180"/>
        </w:trPr>
        <w:tc>
          <w:tcPr>
            <w:tcW w:w="720" w:type="dxa"/>
          </w:tcPr>
          <w:p w:rsidR="007A3CAD" w:rsidRDefault="007A3CAD" w:rsidP="00526EB6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A3CAD" w:rsidRPr="00D91EE5" w:rsidRDefault="007A3CAD" w:rsidP="009966F6">
            <w:r w:rsidRPr="00D91EE5">
              <w:t>Информация о проводимом аудите или самоконтроле: регулярный самоко</w:t>
            </w:r>
            <w:r w:rsidRPr="00D91EE5">
              <w:t>н</w:t>
            </w:r>
            <w:r w:rsidRPr="00D91EE5">
              <w:t>троль, независимый аудит с целью пр</w:t>
            </w:r>
            <w:r w:rsidRPr="00D91EE5">
              <w:t>о</w:t>
            </w:r>
            <w:r w:rsidRPr="00D91EE5">
              <w:t xml:space="preserve">верки того, что все виды деятельности </w:t>
            </w:r>
          </w:p>
        </w:tc>
        <w:tc>
          <w:tcPr>
            <w:tcW w:w="9900" w:type="dxa"/>
            <w:vAlign w:val="center"/>
          </w:tcPr>
          <w:p w:rsidR="007A3CAD" w:rsidRPr="00D91EE5" w:rsidRDefault="007A3CAD" w:rsidP="008D7D51">
            <w:pPr>
              <w:jc w:val="center"/>
            </w:pPr>
            <w:r w:rsidRPr="00D91EE5">
              <w:t>Внутренние аудиты проводятся специалистами УООС, прошедшими специальное обучение, согласно СТП МАЗ 084-2019 «</w:t>
            </w:r>
            <w:r w:rsidRPr="00D91EE5">
              <w:rPr>
                <w:bCs/>
              </w:rPr>
              <w:t>Система управления (менеджмента) окружающей среды. Внутренний аудит</w:t>
            </w:r>
            <w:r w:rsidRPr="00D91EE5">
              <w:t>» по графику. Указанный стандарт устанавливает требования по организ</w:t>
            </w:r>
            <w:r w:rsidRPr="00D91EE5">
              <w:t>а</w:t>
            </w:r>
            <w:r w:rsidRPr="00D91EE5">
              <w:t xml:space="preserve">ции, планированию и проведению внутренних аудитов. В программу аудита входят все </w:t>
            </w:r>
            <w:proofErr w:type="spellStart"/>
            <w:r w:rsidRPr="00D91EE5">
              <w:t>объ</w:t>
            </w:r>
            <w:proofErr w:type="spellEnd"/>
            <w:r w:rsidR="009966F6">
              <w:t>-</w:t>
            </w:r>
          </w:p>
          <w:p w:rsidR="007A3CAD" w:rsidRDefault="007A3CAD" w:rsidP="008D7D51">
            <w:pPr>
              <w:jc w:val="center"/>
            </w:pPr>
          </w:p>
          <w:p w:rsidR="009966F6" w:rsidRPr="00D91EE5" w:rsidRDefault="009966F6" w:rsidP="008D7D51">
            <w:pPr>
              <w:jc w:val="center"/>
            </w:pPr>
          </w:p>
        </w:tc>
      </w:tr>
    </w:tbl>
    <w:p w:rsidR="009966F6" w:rsidRDefault="009966F6">
      <w:r>
        <w:rPr>
          <w:noProof/>
        </w:rPr>
        <w:lastRenderedPageBreak/>
        <w:drawing>
          <wp:inline distT="0" distB="0" distL="0" distR="0">
            <wp:extent cx="9251950" cy="6541006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6F6" w:rsidSect="009966F6">
      <w:pgSz w:w="16838" w:h="11906" w:orient="landscape"/>
      <w:pgMar w:top="851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00" w:rsidRDefault="00EC5400">
      <w:r>
        <w:separator/>
      </w:r>
    </w:p>
  </w:endnote>
  <w:endnote w:type="continuationSeparator" w:id="0">
    <w:p w:rsidR="00EC5400" w:rsidRDefault="00EC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00" w:rsidRDefault="00EC5400">
      <w:r>
        <w:separator/>
      </w:r>
    </w:p>
  </w:footnote>
  <w:footnote w:type="continuationSeparator" w:id="0">
    <w:p w:rsidR="00EC5400" w:rsidRDefault="00EC5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7D5"/>
    <w:multiLevelType w:val="singleLevel"/>
    <w:tmpl w:val="2B6AF8D8"/>
    <w:lvl w:ilvl="0">
      <w:start w:val="7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>
    <w:nsid w:val="5B690E28"/>
    <w:multiLevelType w:val="hybridMultilevel"/>
    <w:tmpl w:val="100613F2"/>
    <w:lvl w:ilvl="0" w:tplc="E4E61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396"/>
    <w:rsid w:val="00001D0B"/>
    <w:rsid w:val="0000282F"/>
    <w:rsid w:val="00016E1A"/>
    <w:rsid w:val="00025258"/>
    <w:rsid w:val="00031A92"/>
    <w:rsid w:val="00031AF4"/>
    <w:rsid w:val="00034B3D"/>
    <w:rsid w:val="000353BC"/>
    <w:rsid w:val="0005628A"/>
    <w:rsid w:val="00066914"/>
    <w:rsid w:val="00071282"/>
    <w:rsid w:val="000836C6"/>
    <w:rsid w:val="0009533E"/>
    <w:rsid w:val="000A7393"/>
    <w:rsid w:val="000C336B"/>
    <w:rsid w:val="000D1E24"/>
    <w:rsid w:val="000D58CA"/>
    <w:rsid w:val="000E2285"/>
    <w:rsid w:val="000E426D"/>
    <w:rsid w:val="000E58B6"/>
    <w:rsid w:val="000F2F7C"/>
    <w:rsid w:val="00102AEF"/>
    <w:rsid w:val="0012272B"/>
    <w:rsid w:val="00122E55"/>
    <w:rsid w:val="001233D6"/>
    <w:rsid w:val="001424EA"/>
    <w:rsid w:val="001435DB"/>
    <w:rsid w:val="001477A2"/>
    <w:rsid w:val="00150BBE"/>
    <w:rsid w:val="00160380"/>
    <w:rsid w:val="00175BF8"/>
    <w:rsid w:val="00176E80"/>
    <w:rsid w:val="00190944"/>
    <w:rsid w:val="00196A26"/>
    <w:rsid w:val="001A1A24"/>
    <w:rsid w:val="001C19F2"/>
    <w:rsid w:val="001D2A69"/>
    <w:rsid w:val="001E3CFB"/>
    <w:rsid w:val="001E4BAD"/>
    <w:rsid w:val="001E4E0B"/>
    <w:rsid w:val="001F2CE2"/>
    <w:rsid w:val="00210E0B"/>
    <w:rsid w:val="00211ABC"/>
    <w:rsid w:val="00232587"/>
    <w:rsid w:val="00234799"/>
    <w:rsid w:val="002451BD"/>
    <w:rsid w:val="00250F99"/>
    <w:rsid w:val="00252F39"/>
    <w:rsid w:val="00261481"/>
    <w:rsid w:val="00262268"/>
    <w:rsid w:val="0026511F"/>
    <w:rsid w:val="00270EE5"/>
    <w:rsid w:val="002837B1"/>
    <w:rsid w:val="00284DB2"/>
    <w:rsid w:val="002946AF"/>
    <w:rsid w:val="0029765B"/>
    <w:rsid w:val="002A37C6"/>
    <w:rsid w:val="002B6F37"/>
    <w:rsid w:val="002C5CDD"/>
    <w:rsid w:val="002E154D"/>
    <w:rsid w:val="002E18AE"/>
    <w:rsid w:val="00304E7A"/>
    <w:rsid w:val="00321067"/>
    <w:rsid w:val="00330402"/>
    <w:rsid w:val="0033396A"/>
    <w:rsid w:val="00334FEA"/>
    <w:rsid w:val="0033541B"/>
    <w:rsid w:val="00342531"/>
    <w:rsid w:val="00367F2A"/>
    <w:rsid w:val="00375764"/>
    <w:rsid w:val="00375DBD"/>
    <w:rsid w:val="00387730"/>
    <w:rsid w:val="00392AC1"/>
    <w:rsid w:val="00392FE0"/>
    <w:rsid w:val="003A2147"/>
    <w:rsid w:val="003B2D56"/>
    <w:rsid w:val="003C64CB"/>
    <w:rsid w:val="003D05AA"/>
    <w:rsid w:val="003D1323"/>
    <w:rsid w:val="003E245D"/>
    <w:rsid w:val="003E4592"/>
    <w:rsid w:val="003F1B20"/>
    <w:rsid w:val="00405E59"/>
    <w:rsid w:val="004144D3"/>
    <w:rsid w:val="00432AFA"/>
    <w:rsid w:val="004440F7"/>
    <w:rsid w:val="00464A51"/>
    <w:rsid w:val="00483F2F"/>
    <w:rsid w:val="00486E7F"/>
    <w:rsid w:val="004915C5"/>
    <w:rsid w:val="00494448"/>
    <w:rsid w:val="00494AA1"/>
    <w:rsid w:val="004A3EDE"/>
    <w:rsid w:val="004B67ED"/>
    <w:rsid w:val="004D72CF"/>
    <w:rsid w:val="004E17D3"/>
    <w:rsid w:val="004F2278"/>
    <w:rsid w:val="004F3A2D"/>
    <w:rsid w:val="005045AF"/>
    <w:rsid w:val="005110B1"/>
    <w:rsid w:val="00512E38"/>
    <w:rsid w:val="00514702"/>
    <w:rsid w:val="00516025"/>
    <w:rsid w:val="005179D9"/>
    <w:rsid w:val="00520A06"/>
    <w:rsid w:val="005211E7"/>
    <w:rsid w:val="00526EB6"/>
    <w:rsid w:val="00536D4F"/>
    <w:rsid w:val="00546B84"/>
    <w:rsid w:val="005510D9"/>
    <w:rsid w:val="00572020"/>
    <w:rsid w:val="005761D0"/>
    <w:rsid w:val="00580902"/>
    <w:rsid w:val="005848FA"/>
    <w:rsid w:val="00587679"/>
    <w:rsid w:val="00590BC6"/>
    <w:rsid w:val="00596522"/>
    <w:rsid w:val="005972F0"/>
    <w:rsid w:val="005A22C6"/>
    <w:rsid w:val="005B0D35"/>
    <w:rsid w:val="005B37E3"/>
    <w:rsid w:val="005C1EF0"/>
    <w:rsid w:val="005C3D28"/>
    <w:rsid w:val="005C75F4"/>
    <w:rsid w:val="005E23A4"/>
    <w:rsid w:val="005E6D80"/>
    <w:rsid w:val="005F55F3"/>
    <w:rsid w:val="006066F1"/>
    <w:rsid w:val="00611308"/>
    <w:rsid w:val="006128C7"/>
    <w:rsid w:val="00630181"/>
    <w:rsid w:val="0063646B"/>
    <w:rsid w:val="0065552F"/>
    <w:rsid w:val="00660864"/>
    <w:rsid w:val="00665D45"/>
    <w:rsid w:val="00672204"/>
    <w:rsid w:val="006955CA"/>
    <w:rsid w:val="006957B7"/>
    <w:rsid w:val="006A58D7"/>
    <w:rsid w:val="006A78BB"/>
    <w:rsid w:val="006B1227"/>
    <w:rsid w:val="006B1F7C"/>
    <w:rsid w:val="006D20E3"/>
    <w:rsid w:val="006E2134"/>
    <w:rsid w:val="006E2409"/>
    <w:rsid w:val="006E2E64"/>
    <w:rsid w:val="00716AF3"/>
    <w:rsid w:val="007177F4"/>
    <w:rsid w:val="007202BA"/>
    <w:rsid w:val="0072052F"/>
    <w:rsid w:val="00720E40"/>
    <w:rsid w:val="0072172F"/>
    <w:rsid w:val="00721A27"/>
    <w:rsid w:val="00726F4B"/>
    <w:rsid w:val="0073782D"/>
    <w:rsid w:val="0074556A"/>
    <w:rsid w:val="00746AC5"/>
    <w:rsid w:val="00751AE8"/>
    <w:rsid w:val="00753730"/>
    <w:rsid w:val="00755F1F"/>
    <w:rsid w:val="00762143"/>
    <w:rsid w:val="0076422A"/>
    <w:rsid w:val="00774AE9"/>
    <w:rsid w:val="0078418F"/>
    <w:rsid w:val="00790AFD"/>
    <w:rsid w:val="007A3CAD"/>
    <w:rsid w:val="007A4A19"/>
    <w:rsid w:val="007C1E52"/>
    <w:rsid w:val="007C1FAC"/>
    <w:rsid w:val="007C293A"/>
    <w:rsid w:val="007D1D55"/>
    <w:rsid w:val="007D2C02"/>
    <w:rsid w:val="007D48CA"/>
    <w:rsid w:val="00812C98"/>
    <w:rsid w:val="00817740"/>
    <w:rsid w:val="008219A2"/>
    <w:rsid w:val="008227F5"/>
    <w:rsid w:val="0082303D"/>
    <w:rsid w:val="008515B9"/>
    <w:rsid w:val="00851F8B"/>
    <w:rsid w:val="008527E8"/>
    <w:rsid w:val="0088054D"/>
    <w:rsid w:val="008A262C"/>
    <w:rsid w:val="008B1B6D"/>
    <w:rsid w:val="008B5E46"/>
    <w:rsid w:val="008C6396"/>
    <w:rsid w:val="008D147D"/>
    <w:rsid w:val="008D7D51"/>
    <w:rsid w:val="008F55FF"/>
    <w:rsid w:val="009002FC"/>
    <w:rsid w:val="00900DCB"/>
    <w:rsid w:val="009147A0"/>
    <w:rsid w:val="00925B4C"/>
    <w:rsid w:val="009337E5"/>
    <w:rsid w:val="0093589C"/>
    <w:rsid w:val="00937ED4"/>
    <w:rsid w:val="00945AE0"/>
    <w:rsid w:val="009463AC"/>
    <w:rsid w:val="00946842"/>
    <w:rsid w:val="009472FA"/>
    <w:rsid w:val="00950144"/>
    <w:rsid w:val="00954E95"/>
    <w:rsid w:val="00973AD4"/>
    <w:rsid w:val="00975F00"/>
    <w:rsid w:val="00977C1E"/>
    <w:rsid w:val="00991FA5"/>
    <w:rsid w:val="00992841"/>
    <w:rsid w:val="00993A7E"/>
    <w:rsid w:val="00993DFA"/>
    <w:rsid w:val="00995E96"/>
    <w:rsid w:val="009966F6"/>
    <w:rsid w:val="009C194B"/>
    <w:rsid w:val="009C26F0"/>
    <w:rsid w:val="009C31EA"/>
    <w:rsid w:val="009C6916"/>
    <w:rsid w:val="009D08A0"/>
    <w:rsid w:val="009F75DB"/>
    <w:rsid w:val="00A250B3"/>
    <w:rsid w:val="00A25CD5"/>
    <w:rsid w:val="00A260D5"/>
    <w:rsid w:val="00A35022"/>
    <w:rsid w:val="00A425A3"/>
    <w:rsid w:val="00A62B37"/>
    <w:rsid w:val="00A972F9"/>
    <w:rsid w:val="00AA0D62"/>
    <w:rsid w:val="00AA1772"/>
    <w:rsid w:val="00AA317C"/>
    <w:rsid w:val="00AA5DF0"/>
    <w:rsid w:val="00AA79C8"/>
    <w:rsid w:val="00AB1CC3"/>
    <w:rsid w:val="00AC66AB"/>
    <w:rsid w:val="00AD0916"/>
    <w:rsid w:val="00AD45AC"/>
    <w:rsid w:val="00AD4EE4"/>
    <w:rsid w:val="00AD7110"/>
    <w:rsid w:val="00AE0410"/>
    <w:rsid w:val="00AE1AF7"/>
    <w:rsid w:val="00AE5EEF"/>
    <w:rsid w:val="00AF1FBC"/>
    <w:rsid w:val="00AF3191"/>
    <w:rsid w:val="00B46990"/>
    <w:rsid w:val="00B5204E"/>
    <w:rsid w:val="00B577DD"/>
    <w:rsid w:val="00B57EBF"/>
    <w:rsid w:val="00B61FC2"/>
    <w:rsid w:val="00B86F38"/>
    <w:rsid w:val="00B947DF"/>
    <w:rsid w:val="00B95A0C"/>
    <w:rsid w:val="00BB5AAC"/>
    <w:rsid w:val="00BD471F"/>
    <w:rsid w:val="00BE1671"/>
    <w:rsid w:val="00BE1E4A"/>
    <w:rsid w:val="00BE25F4"/>
    <w:rsid w:val="00BE7291"/>
    <w:rsid w:val="00BF29BB"/>
    <w:rsid w:val="00BF4225"/>
    <w:rsid w:val="00C04EA1"/>
    <w:rsid w:val="00C1178E"/>
    <w:rsid w:val="00C141F2"/>
    <w:rsid w:val="00C2113B"/>
    <w:rsid w:val="00C2256C"/>
    <w:rsid w:val="00C22F75"/>
    <w:rsid w:val="00C3234E"/>
    <w:rsid w:val="00C34B56"/>
    <w:rsid w:val="00C62A66"/>
    <w:rsid w:val="00C847A3"/>
    <w:rsid w:val="00CC5AD8"/>
    <w:rsid w:val="00CC6C85"/>
    <w:rsid w:val="00CD628E"/>
    <w:rsid w:val="00CD70AB"/>
    <w:rsid w:val="00CF0529"/>
    <w:rsid w:val="00CF1A72"/>
    <w:rsid w:val="00CF46D0"/>
    <w:rsid w:val="00D04DA4"/>
    <w:rsid w:val="00D04E5A"/>
    <w:rsid w:val="00D15B16"/>
    <w:rsid w:val="00D165CD"/>
    <w:rsid w:val="00D20DF5"/>
    <w:rsid w:val="00D210A1"/>
    <w:rsid w:val="00D3037F"/>
    <w:rsid w:val="00D34B30"/>
    <w:rsid w:val="00D35FEE"/>
    <w:rsid w:val="00D40C3B"/>
    <w:rsid w:val="00D416BC"/>
    <w:rsid w:val="00D4308E"/>
    <w:rsid w:val="00D47941"/>
    <w:rsid w:val="00D543B7"/>
    <w:rsid w:val="00D57191"/>
    <w:rsid w:val="00D629B3"/>
    <w:rsid w:val="00D648E0"/>
    <w:rsid w:val="00D67E32"/>
    <w:rsid w:val="00D72B36"/>
    <w:rsid w:val="00D74E7F"/>
    <w:rsid w:val="00D76575"/>
    <w:rsid w:val="00D771F4"/>
    <w:rsid w:val="00D97E49"/>
    <w:rsid w:val="00DA1F81"/>
    <w:rsid w:val="00DA6EBC"/>
    <w:rsid w:val="00DB18C6"/>
    <w:rsid w:val="00DC631A"/>
    <w:rsid w:val="00DC68C9"/>
    <w:rsid w:val="00DD12DA"/>
    <w:rsid w:val="00DD4CFD"/>
    <w:rsid w:val="00DD6085"/>
    <w:rsid w:val="00DE12E7"/>
    <w:rsid w:val="00DE1B81"/>
    <w:rsid w:val="00E0598C"/>
    <w:rsid w:val="00E06B8F"/>
    <w:rsid w:val="00E075C7"/>
    <w:rsid w:val="00E10818"/>
    <w:rsid w:val="00E114FB"/>
    <w:rsid w:val="00E1511D"/>
    <w:rsid w:val="00E15CC1"/>
    <w:rsid w:val="00E1631A"/>
    <w:rsid w:val="00E23F22"/>
    <w:rsid w:val="00E27393"/>
    <w:rsid w:val="00E41B91"/>
    <w:rsid w:val="00E46B50"/>
    <w:rsid w:val="00E509E1"/>
    <w:rsid w:val="00E538DC"/>
    <w:rsid w:val="00E553DF"/>
    <w:rsid w:val="00E6313F"/>
    <w:rsid w:val="00E71A74"/>
    <w:rsid w:val="00E868B1"/>
    <w:rsid w:val="00E879F9"/>
    <w:rsid w:val="00E976FC"/>
    <w:rsid w:val="00EA188F"/>
    <w:rsid w:val="00EB016E"/>
    <w:rsid w:val="00EB4175"/>
    <w:rsid w:val="00EC20A3"/>
    <w:rsid w:val="00EC5400"/>
    <w:rsid w:val="00ED79FF"/>
    <w:rsid w:val="00EE66C1"/>
    <w:rsid w:val="00EF6A2B"/>
    <w:rsid w:val="00F01EE0"/>
    <w:rsid w:val="00F0694C"/>
    <w:rsid w:val="00F13621"/>
    <w:rsid w:val="00F247A0"/>
    <w:rsid w:val="00F26766"/>
    <w:rsid w:val="00F27C7A"/>
    <w:rsid w:val="00F27DEC"/>
    <w:rsid w:val="00F41EB9"/>
    <w:rsid w:val="00F527C1"/>
    <w:rsid w:val="00F55436"/>
    <w:rsid w:val="00F57CD6"/>
    <w:rsid w:val="00F605E9"/>
    <w:rsid w:val="00F658A1"/>
    <w:rsid w:val="00F73497"/>
    <w:rsid w:val="00F779FF"/>
    <w:rsid w:val="00F81474"/>
    <w:rsid w:val="00F91186"/>
    <w:rsid w:val="00F94327"/>
    <w:rsid w:val="00F95C47"/>
    <w:rsid w:val="00FA1AB9"/>
    <w:rsid w:val="00FB1606"/>
    <w:rsid w:val="00FC4E10"/>
    <w:rsid w:val="00FC58EF"/>
    <w:rsid w:val="00FC5B17"/>
    <w:rsid w:val="00FC5DC8"/>
    <w:rsid w:val="00FC68DA"/>
    <w:rsid w:val="00FD570D"/>
    <w:rsid w:val="00FE57B3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39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D79FF"/>
    <w:pPr>
      <w:keepNext/>
      <w:ind w:firstLine="397"/>
      <w:outlineLvl w:val="2"/>
    </w:pPr>
    <w:rPr>
      <w:rFonts w:ascii="Arial" w:hAnsi="Arial"/>
      <w:b/>
      <w:bCs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6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6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qFormat/>
    <w:rsid w:val="003C64CB"/>
    <w:pPr>
      <w:spacing w:line="360" w:lineRule="auto"/>
      <w:ind w:firstLine="709"/>
    </w:pPr>
    <w:rPr>
      <w:sz w:val="28"/>
      <w:szCs w:val="20"/>
    </w:rPr>
  </w:style>
  <w:style w:type="paragraph" w:styleId="a4">
    <w:name w:val="Balloon Text"/>
    <w:basedOn w:val="a"/>
    <w:semiHidden/>
    <w:rsid w:val="00234799"/>
    <w:rPr>
      <w:rFonts w:ascii="Tahoma" w:hAnsi="Tahoma" w:cs="Tahoma"/>
      <w:sz w:val="16"/>
      <w:szCs w:val="16"/>
    </w:rPr>
  </w:style>
  <w:style w:type="paragraph" w:customStyle="1" w:styleId="a5">
    <w:name w:val="Текст ТКП"/>
    <w:basedOn w:val="a"/>
    <w:link w:val="a6"/>
    <w:qFormat/>
    <w:rsid w:val="00ED79FF"/>
    <w:pPr>
      <w:shd w:val="clear" w:color="auto" w:fill="FFFFFF"/>
      <w:ind w:firstLine="397"/>
      <w:jc w:val="both"/>
    </w:pPr>
    <w:rPr>
      <w:rFonts w:ascii="Arial" w:hAnsi="Arial" w:cs="Arial"/>
      <w:b/>
      <w:color w:val="000000"/>
      <w:lang w:eastAsia="en-US"/>
    </w:rPr>
  </w:style>
  <w:style w:type="character" w:customStyle="1" w:styleId="a6">
    <w:name w:val="Текст ТКП Знак"/>
    <w:link w:val="a5"/>
    <w:rsid w:val="00ED79FF"/>
    <w:rPr>
      <w:rFonts w:ascii="Arial" w:hAnsi="Arial" w:cs="Arial"/>
      <w:b/>
      <w:color w:val="000000"/>
      <w:sz w:val="24"/>
      <w:szCs w:val="24"/>
      <w:lang w:val="ru-RU" w:eastAsia="en-US" w:bidi="ar-SA"/>
    </w:rPr>
  </w:style>
  <w:style w:type="character" w:customStyle="1" w:styleId="30">
    <w:name w:val="Заголовок 3 Знак"/>
    <w:link w:val="3"/>
    <w:rsid w:val="00ED79FF"/>
    <w:rPr>
      <w:rFonts w:ascii="Arial" w:hAnsi="Arial"/>
      <w:b/>
      <w:bCs/>
      <w:sz w:val="24"/>
      <w:szCs w:val="26"/>
      <w:lang w:val="en-US" w:eastAsia="en-US" w:bidi="ar-SA"/>
    </w:rPr>
  </w:style>
  <w:style w:type="paragraph" w:styleId="a7">
    <w:name w:val="List Paragraph"/>
    <w:basedOn w:val="a"/>
    <w:uiPriority w:val="34"/>
    <w:qFormat/>
    <w:rsid w:val="00F7349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271CE649EF317E45052DFF3855E156D0C6966F8C44A4759FB0548A5346952627CA245C444089284E8F8A6E04334EF9DCD9CF6BAA3D7C99EA7F88AFFC7E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8DC0A629D01676E018D4B00B0CCB99B9DF5F65BF441CBF76E68C6630B987B2C569D4539F8C699BC98C0E5548m8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271CE649EF317E45052DFF3855E156D0C6966F8C44A4759FB0548A5346952627CA245C444089284E8F8A6E04334EF9DCD9CF6BAA3D7C99EA7F88AFFC7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27</Pages>
  <Words>7116</Words>
  <Characters>40566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47587</CharactersWithSpaces>
  <SharedDoc>false</SharedDoc>
  <HLinks>
    <vt:vector size="54" baseType="variant">
      <vt:variant>
        <vt:i4>4063267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bookmark100</vt:lpwstr>
      </vt:variant>
      <vt:variant>
        <vt:i4>3801123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bookmark142</vt:lpwstr>
      </vt:variant>
      <vt:variant>
        <vt:i4>3932193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bookmark32</vt:lpwstr>
      </vt:variant>
      <vt:variant>
        <vt:i4>4128801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bookmark31</vt:lpwstr>
      </vt:variant>
      <vt:variant>
        <vt:i4>2031621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consultantplus://offline/ref=EB8DC0A629D01676E018D4B00B0CCB99B9DF5F65BF441CBF76E68C6630B987B2C569D4539F8C699BC98C0E5548m8MFK</vt:lpwstr>
      </vt:variant>
      <vt:variant>
        <vt:lpwstr/>
      </vt:variant>
      <vt:variant>
        <vt:i4>2031621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consultantplus://offline/ref=EB8DC0A629D01676E018D4B00B0CCB99B9DF5F65BF441CBF76E68C6630B987B2C569D4539F8C699BC98C0E5548m8MFK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consultantplus://offline/ref=EB8DC0A629D01676E018D4B00B0CCB99B9DF5F65BF441CBF76E68C6630B987B2C569D4539F8C699BC98C0E5548m8MFK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Par2458</vt:lpwstr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consultantplus://offline/ref=1E2271CE649EF317E45052DFF3855E156D0C6966F8C44A4759FB0548A5346952627CA245C444089284E8F8A6E04334EF9DCD9CF6BAA3D7C99EA7F88AFFC7E8H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User</dc:creator>
  <cp:keywords/>
  <dc:description/>
  <cp:lastModifiedBy>user3</cp:lastModifiedBy>
  <cp:revision>30</cp:revision>
  <cp:lastPrinted>2020-08-28T07:07:00Z</cp:lastPrinted>
  <dcterms:created xsi:type="dcterms:W3CDTF">2014-12-08T11:04:00Z</dcterms:created>
  <dcterms:modified xsi:type="dcterms:W3CDTF">2020-09-09T10:42:00Z</dcterms:modified>
</cp:coreProperties>
</file>