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ПОЛОЖЕНИЕ</w:t>
      </w:r>
    </w:p>
    <w:p w:rsidR="002F1EFD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о проведении городского смотра-конкурса на лучший проект по благоустройству и озеленению территорий учреждений образования «Формула сада-2024»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1. Настоящее Положение о проведении городского смотра-конкурса на лучший проект по благоустройству и озеленению территорий учреждений образования «Формула сада-2024» (далее – Положение) определяет цель и задачи, состав участников, порядок его проведения.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 xml:space="preserve">Городской смотр-конкурс на лучший проект по благоустройству и озеленению территорий учреждений образования «Формула сада-2024» (далее – конкурс) проводится в соответствии с планами работы комитета по образованию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и Минского городского комитета природных ресурсов и охраны окружающей среды на 2024 г. и направлен на повышение уровня экологических знаний учащихся, воспитание экологической культуры, формирование бережного отношения к природным богатствам страны.</w:t>
      </w:r>
      <w:proofErr w:type="gramEnd"/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3. Цель и задачи конкурса: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конкурс проводится с целью формирования экологической культуры через создание и реализацию проектов по благоустройству и озеленению территорий учреждений образования.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привлечение учащихся к изучению новых приемов в цветочном оформлении участков, к практической деятельности по созданию садов в разных стилях, существующих в садово-парковом дизайне;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формирование у учащихся знаний и умений в области ландшафтного дизайна;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формирование у учащихся навыков по ландшафтному проектированию малых садов, элементов и специализированных участков сада;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развитие творческой инициативы в организации цветочно-декоративного оформления территорий учреждений образования;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бережного и уважительного отношения к родной природе;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lastRenderedPageBreak/>
        <w:t>обмен опытом среди учреждений образования в области ландшафтного дизайна и цветоводства.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4. Организаторами конкурса являются: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Минский городской комитет природных ресурсов и охраны окружающей среды;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учреждение образования «Минский государственный туристско-экологический центр детей и молодежи» (далее –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МГТЭЦДиМ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).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подготовкой и проведением конкурса осуществляет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МГТЭЦДиМ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5. Участники конкурса: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в конкурсе принимают участие коллективы учреждений дошкольного образования, общего среднего образования, среднего специального образования, дополнительного образования детей и молодежи.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В городском этапе конкурса в очных номинациях определено следующее представительство: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от района – четыре учреждения общего среднего образования, три учреждения дошкольного образования, одно учреждение дополнительного образования детей и молодежи;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пять учреждений среднего специального образования.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6. Порядок проведения конкурса: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конкурс проводится поэтапно.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Районный этап – с 11 апреля по 18 июля 2024 года организуют управления по образованию администраций районов 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>. Минска. На данном этапе проводится отбор учреждений образования для участия в городском этапе конкурса.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Городской этап – с 19 июля по 18 сентября 2024 года организует отдел экологии и охраны природы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МГТЭЦДиМ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В период с 24 июля по 6 августа жюри конкурса оценивается организация, благоустройство и озеленение территорий учреждений образования, </w:t>
      </w:r>
      <w:r w:rsidRPr="00B36386">
        <w:rPr>
          <w:rFonts w:ascii="Times New Roman" w:hAnsi="Times New Roman" w:cs="Times New Roman"/>
          <w:sz w:val="28"/>
          <w:szCs w:val="28"/>
        </w:rPr>
        <w:lastRenderedPageBreak/>
        <w:t>представленных на конкурс районами города. Проводится фотосъемка объектов ландшафтного дизайна по номинациям конкурса.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По итогам конкурса оргкомитет и жюри проводит отбор и подготовку победителей для участия в республиканском конкурсе по благоустройству и озеленению территорий «Украсим Беларусь цветами».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7. Особенности проведения конкурса: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конкурс проводится по пяти номинациям.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Номинация № 1. «Цветник с национальным характером».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Заочно-очная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номинация. Предполагает создание цветника с малой архитектурной формой (далее – МАФ), выполненной из различных материалов, устойчивых к погодным условиям. МАФ представляет собой мини-копию памятника архитектуры вашего города (крепость, замок, костел, собор и др.) и выполняется в уменьшенном масштабе размером 0,80 м – 1,00 м. Цветник выполняется в ландшафтном стиле и отражает красоту природы родного края. Растения цветника должны соответствовать размеру МАФ. Площадь цветника – 15 м². Номинация выполняется в течение двух лет: в первый год представляется проект, а во второй год проект реализовывается.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От района на конкурс представляется не более трех проектов.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Номинация № 2. «Весенний сад».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Номинация предполагает реализацию проекта сада в ландшафтном стиле, созданного конкурсантами, представившими свои проекты в прошлом году. Также для участия в конкурсе допускаются проекты, созданные и реализованные в 2024 г. При создании проекта необходимо использовать растения, цветущие весной: деревья, кустарники и многолетние растения. Размер проектируемого сада должен составлять от 15 до 20 м². В создании сада по разработанному проекту могут быть внесены небольшие изменения (в отчете необходимо указать какие были внесены изменения) по используемому инертному материалу, по ассортименту растений и т.д. В весенний период необходимо провести фото и видеосъемку цветника, которая будет отражать его состояние (члены жюри будут оценивать цветник по представленным материалам).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Номинация № 3. «Сад-коллекция».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lastRenderedPageBreak/>
        <w:t>Предполагает создание сада-коллекции злаковых растений и сухоцветов. В создании сада необходимо использовать различные виды и сорта декоративных однолетних и многолетних злаковых растений, и сухоцветов. Размер сада составляет 13-15 м².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Номинация № 4. «Хранитель сада».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Номинация предполагает создание малой архитектурной формы для сада. МАФ в виде садово-огородного чучела может быть 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>изготовлена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 xml:space="preserve"> из природного материала, металла, дерева, старых предметов быта, вещей, вышедших из употребления. Размер работы 1,50 м – 1,80 м.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Номинация № 5. «Память Победы», посвященная 80-летию освобождения Беларуси.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Предполагает создание тематического цветника. В оформлении цветника можно использовать однолетние, двулетние и многолетние цветочно-декоративные растения. Допускается использование отсыпки из инертного материала. Площадь цветника не менее 12 м².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8. Условия проведения конкурса: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учреждения-конкурсанты представляют жюри во время посещения объекта свои проекты: творческий отчет в печатном виде; фото или видеоматериалы; список используемых растений и др.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В работах необходимо отразить составляющие части: 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386">
        <w:rPr>
          <w:rFonts w:ascii="Times New Roman" w:hAnsi="Times New Roman" w:cs="Times New Roman"/>
          <w:sz w:val="28"/>
          <w:szCs w:val="28"/>
        </w:rPr>
        <w:t>теоретическую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 xml:space="preserve"> – обоснование выбранной идеи;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386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 xml:space="preserve"> – составление и выполнение проекта;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386">
        <w:rPr>
          <w:rFonts w:ascii="Times New Roman" w:hAnsi="Times New Roman" w:cs="Times New Roman"/>
          <w:sz w:val="28"/>
          <w:szCs w:val="28"/>
        </w:rPr>
        <w:t>интеллектуальную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 xml:space="preserve"> – использование в познавательной деятельности.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Творческие отчеты должны содержать цель и задачи, фотоматериалы поэтапного выполнения работ, результаты проекта.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Реализованный на местности проект оценивается по следующим критериям: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соответствие условиям конкурса;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обоснование данного решения идеи и его оригинальность;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lastRenderedPageBreak/>
        <w:t>эстетичный вид проекта, цветника, простота ухода, сочетание с окружающим ландшафтом;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видовое и сортовое разнообразие выращиваемых культур, практическое использование в различных видах познавательной деятельности.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Учреждения общего среднего образования, дополнительного образования детей и молодежи участвуют в номинациях 1, 2, 3, 4, 5.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Учреждения дошкольного образования участвуют в номинациях 4, 5.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Учреждения среднего специального образования участвуют в номинации 5. Всем учреждениям среднего специального образования не позднее 15 июля 2024 г. необходимо представить в отдел экологии и охраны природы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МГТЭЦДиМ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363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m-gtec.eco@yandex.by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) несколько фотографий в электронном виде для отбора оргкомитетом участников городского этапа.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9. Правила оформления работ: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творческий отчет в номинациях 3, 5 состоит из текстового материала в печатном виде (формат А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14),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презентации, выполненной в программе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и папки фотоматериалов (формат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) в электронном виде.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Творческий отчет в номинации 2 состоит из текстового материала в печатном виде (формат А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14),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презентации, выполненной в программе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, папки фото (формат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) и видеоматериалов в электронном виде. Представленные материалы должны отражать состояние цветника в весенний период.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Творческий отчет в номинации 4 состоит из текстового материала в печатном виде (формат А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14),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презентации (в которой должны быть показаны этапы выполнения работы), выполненной в программе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, папки фотоматериалов (формат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), видеоматериал (на 2-3 мин.), показывающий предназначение малой архитектурной формы в саду.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Творческие отчеты номинаций 2, 3, 4, 5 должны содержать графическую часть и описание проектной части: ассортимент растений, экспликацию, условные обозначения и результаты воплощения проекта. Количество страниц не более 25. Экспликация – формат А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>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В номинации 1 проект выполняется в виде коллажа формата А3 и включает схему посадки с перечнем растений, визуализацию. Графика может быть </w:t>
      </w:r>
      <w:r w:rsidRPr="00B36386">
        <w:rPr>
          <w:rFonts w:ascii="Times New Roman" w:hAnsi="Times New Roman" w:cs="Times New Roman"/>
          <w:sz w:val="28"/>
          <w:szCs w:val="28"/>
        </w:rPr>
        <w:lastRenderedPageBreak/>
        <w:t>компьютерная или ручная. В верхней части коллажа должно располагаться название проекта и авторский коллектив. Приветствуется наличие краткого описания концепции цветника. Оформление коллажа произвольное, главный критерий – читаемость текстов на распечатанном коллаже и читаемый масштаб чертежей.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Формат подачи материалов: материалы подаются в печатном и электронном виде (кроме CD дисков), формат фотоматериалов –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, (размер файла не более 3 </w:t>
      </w:r>
      <w:proofErr w:type="spellStart"/>
      <w:proofErr w:type="gramStart"/>
      <w:r w:rsidRPr="00B36386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.), формат видеоматериалов – MOV, AVI, MP4.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Конкурсные проекты должны иметь титульный лист: 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название конкурса;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полное название учреждения образования;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название номинации;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фамилия, имя и отчество автора (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), возраст, класс;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фамилия, имя и отчество руководителя творческого объединения, контактный телефон.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10. Заявки на участие в конкурсе от управлений по образованию администраций районов г. Минска и учреждений среднего специального образования представляются не позднее 19 июля 2024 г. в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МГТЭЦДиМ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, отдел экологии и охраны природы, по адресу: ул.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Воронянского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, 31, телефон (017) 326 26 72, </w:t>
      </w:r>
      <w:proofErr w:type="spellStart"/>
      <w:proofErr w:type="gramStart"/>
      <w:r w:rsidRPr="00B363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mgtec@minskedu.gov.by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вносить изменения и дополнения в настоящее Положение и информировать об этом участников.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11. Подведение итогов и награждение: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итоги конкурса подводит жюри. Учреждения-победители конкурса награждаются грамотами комитета по образованию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 xml:space="preserve"> и Минского городского комитета природных ресурсов и охраны окружающей среды, призами </w:t>
      </w:r>
      <w:proofErr w:type="spellStart"/>
      <w:r w:rsidRPr="00B36386">
        <w:rPr>
          <w:rFonts w:ascii="Times New Roman" w:hAnsi="Times New Roman" w:cs="Times New Roman"/>
          <w:sz w:val="28"/>
          <w:szCs w:val="28"/>
        </w:rPr>
        <w:t>МГТЭЦДиМ</w:t>
      </w:r>
      <w:proofErr w:type="spellEnd"/>
      <w:r w:rsidRPr="00B36386">
        <w:rPr>
          <w:rFonts w:ascii="Times New Roman" w:hAnsi="Times New Roman" w:cs="Times New Roman"/>
          <w:sz w:val="28"/>
          <w:szCs w:val="28"/>
        </w:rPr>
        <w:t>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командные призы – коллективы учреждений общего среднего образования, дополнительного образования детей и молодежи: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386">
        <w:rPr>
          <w:rFonts w:ascii="Times New Roman" w:hAnsi="Times New Roman" w:cs="Times New Roman"/>
          <w:sz w:val="28"/>
          <w:szCs w:val="28"/>
        </w:rPr>
        <w:lastRenderedPageBreak/>
        <w:t>номинации «Цветник с национальным характером», «Весенний сад», «Сад-коллекция», «Хранитель сада», «Память Победы»: 1 место – одно учреждение, 2 место – два учреждения, 3 место – три учреждения;</w:t>
      </w:r>
      <w:proofErr w:type="gramEnd"/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командные призы – коллективы учреждений дошкольного образования: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386">
        <w:rPr>
          <w:rFonts w:ascii="Times New Roman" w:hAnsi="Times New Roman" w:cs="Times New Roman"/>
          <w:sz w:val="28"/>
          <w:szCs w:val="28"/>
        </w:rPr>
        <w:t>номинации «Хранитель сада», «Память Победы»: 1 место – одно учреждение, 2 место – два учреждения, 3 место – три учреждения;</w:t>
      </w:r>
      <w:proofErr w:type="gramEnd"/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командные призы – коллективы учреждений среднего специального образования: 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386">
        <w:rPr>
          <w:rFonts w:ascii="Times New Roman" w:hAnsi="Times New Roman" w:cs="Times New Roman"/>
          <w:sz w:val="28"/>
          <w:szCs w:val="28"/>
        </w:rPr>
        <w:t>номинация «Память Победы»: 1 место – одно учреждение, 2 место – одно учреждение, 3 место – одно учреждение.</w:t>
      </w:r>
      <w:proofErr w:type="gramEnd"/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призеров конкурса состоится 14 сентября 2024 г.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Жюри и оргкомитет конкурса оставляют за собой право не обсуждать принятые ими решения и не доказывать их объективность и обоснованность.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12. Финансирование: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>приобретение призов осуществляется за счет средств, выделенных на проведение централизованных мероприятий;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  <w:r w:rsidRPr="00B36386"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осуществляется за счет средств бюджета </w:t>
      </w:r>
      <w:proofErr w:type="gramStart"/>
      <w:r w:rsidRPr="00B36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386">
        <w:rPr>
          <w:rFonts w:ascii="Times New Roman" w:hAnsi="Times New Roman" w:cs="Times New Roman"/>
          <w:sz w:val="28"/>
          <w:szCs w:val="28"/>
        </w:rPr>
        <w:t>. Минска, предусмотренных в 2024 г. на выполнение мероприятий по реализации Государственной программы «Охрана окружающей среды и устойчивое использование природных ресурсов» на 2021-2025 годы в г. Минске.</w:t>
      </w:r>
    </w:p>
    <w:p w:rsidR="00B36386" w:rsidRPr="00B36386" w:rsidRDefault="00B36386" w:rsidP="00B36386">
      <w:pPr>
        <w:rPr>
          <w:rFonts w:ascii="Times New Roman" w:hAnsi="Times New Roman" w:cs="Times New Roman"/>
          <w:sz w:val="28"/>
          <w:szCs w:val="28"/>
        </w:rPr>
      </w:pPr>
    </w:p>
    <w:sectPr w:rsidR="00B36386" w:rsidRPr="00B36386" w:rsidSect="002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386"/>
    <w:rsid w:val="001D70F9"/>
    <w:rsid w:val="002F1EFD"/>
    <w:rsid w:val="007F77D2"/>
    <w:rsid w:val="0084737E"/>
    <w:rsid w:val="00877899"/>
    <w:rsid w:val="008F0153"/>
    <w:rsid w:val="00B36386"/>
    <w:rsid w:val="00F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2024-04-11T12:32:00Z</dcterms:created>
  <dcterms:modified xsi:type="dcterms:W3CDTF">2024-04-11T12:34:00Z</dcterms:modified>
</cp:coreProperties>
</file>